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DDG — Beschränkte Verantwortlichkeit</w:t>
      </w:r>
    </w:p>
    <w:p>
      <w:r>
        <w:rPr>
          <w:color w:val="555555"/>
          <w:sz w:val="18"/>
        </w:rPr>
        <w:t xml:space="preserve">Digitale-Dienste-Gesetz</w:t>
      </w:r>
    </w:p>
    <w:p>
      <w:r>
        <w:rPr>
          <w:color w:val="555555"/>
          <w:sz w:val="18"/>
        </w:rPr>
        <w:t xml:space="preserve">Stand: 14.05.2024 (konsolidierte Textfassung, kein amtliches Inkrafttretensdatum)</w:t>
      </w:r>
    </w:p>
    <w:p>
      <w:r>
        <w:t xml:space="preserve">(1) Die Artikel 4 bis 8 der Verordnung (EU) 2022/2065 gelten für alle Diensteanbieter einschließlich der öffentlichen Stellen unabhängig davon, ob für die Nutzung ein Entgelt erhoben wird.</w:t>
      </w:r>
    </w:p>
    <w:p>
      <w:r>
        <w:t xml:space="preserve">(2) Diensteanbieter, die Nutzern einen Internetzugang über ein drahtloses lokales Netzwerk zur Verfügung stellen, dürfen von einer Behörde nicht verpflichtet werden,</w:t>
      </w:r>
    </w:p>
    <w:p>
      <w:pPr>
        <w:ind w:left="420"/>
      </w:pPr>
      <w:r>
        <w:t xml:space="preserve">1. vor Gewährung des Zugangs</w:t>
      </w:r>
    </w:p>
    <w:p>
      <w:pPr>
        <w:ind w:left="780"/>
      </w:pPr>
      <w:r>
        <w:t xml:space="preserve">a) die persönlichen Daten von Nutzern zu erheben und zu speichern (Registrierung) oder</w:t>
      </w:r>
    </w:p>
    <w:p>
      <w:pPr>
        <w:ind w:left="780"/>
      </w:pPr>
      <w:r>
        <w:t xml:space="preserve">b) die Eingabe eines Passworts zu verlangen oder</w:t>
      </w:r>
    </w:p>
    <w:p>
      <w:pPr>
        <w:ind w:left="420"/>
      </w:pPr>
      <w:r>
        <w:t xml:space="preserve">2. das Anbieten des Dienstes dauerhaft einzustellen.</w:t>
      </w:r>
    </w:p>
    <w:p>
      <w:r>
        <w:t xml:space="preserve">Diensteanbieter können jedoch auf freiwilliger Basis die Nutzer identifizieren, eine Passworteingabe verlangen oder andere freiwillige Maßnahmen ergreifen.</w:t>
      </w:r>
    </w:p>
    <w:p>
      <w:r>
        <w:t xml:space="preserve">(3) Haften Diensteanbieter nach Artikel 4 der Verordnung (EU) 2022/2065 nicht, so können sie auch nicht wegen einer rechtswidrigen Handlung eines Nutzers auf Schadensersatz oder Beseitigung oder Unterlassung einer Rechtsverletzung in Anspruch genommen werden; dasselbe gilt hinsichtlich aller Kosten für die Geltendmachung und Durchsetzung dieser Ansprüche. Satz 1 ist nicht anzuwenden, wenn der Diensteanbieter absichtlich mit einem Nutzer seines Dienstes zusammenarbeitet, um rechtswidrige Handlungen zu begehen.</w:t>
      </w:r>
    </w:p>
    <w:p>
      <w:r>
        <w:t xml:space="preserve">(4) Die Absätze 2 und 3 sind auf Diensteanbieter auch dann anzuwenden, wenn der Dienst unentgeltlich oder durch eine öffentliche Stelle erbracht wird.</w:t>
      </w:r>
    </w:p>
    <w:p>
      <w:r>
        <w:rPr>
          <w:color w:val="555555"/>
          <w:sz w:val="17"/>
        </w:rPr>
        <w:t xml:space="preserve">Zitiervorschlag: § 7 DDG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https://recht.nulegal.eu/gesetze/DDG/7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