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DDG — Durchsetzung von Verpflichtungen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Für die Ausübung der Befugnisse gemäß Artikel 51 Absatz 2 der Verordnung (EU) 2022/2065 durch die Koordinierungsstelle für digitale Dienste und die nach § 12 Absatz 2 Satz 1 und Absatz 3 zuständigen Behörden gelten die Maßgaben der Absätze 2 und 3.</w:t>
      </w:r>
    </w:p>
    <w:p>
      <w:r>
        <w:t xml:space="preserve">(2) Stellt die Koordinierungsstelle für digitale Dienste oder eine nach § 12 Absatz 2 Satz 1 und Absatz 3 zuständige Behörde fest, dass ein Anbieter von Vermittlungsdiensten seine Verpflichtungen nach der Verordnung (EU) 2022/2065 oder nach § 25 Absatz 1 nicht erfüllt, so fordert sie den Anbieter von Vermittlungsdiensten auf,</w:t>
      </w:r>
    </w:p>
    <w:p>
      <w:pPr>
        <w:ind w:left="420"/>
      </w:pPr>
      <w:r>
        <w:t xml:space="preserve">1. innerhalb einer angemessenen Frist zur Nichterfüllung der Verpflichtung Stellung zu nehmen und</w:t>
      </w:r>
    </w:p>
    <w:p>
      <w:pPr>
        <w:ind w:left="420"/>
      </w:pPr>
      <w:r>
        <w:t xml:space="preserve">2. innerhalb einer angemessenen Frist oder unverzüglich der Nichterfüllung der Verpflichtung abzuhelfen.</w:t>
      </w:r>
    </w:p>
    <w:p>
      <w:r>
        <w:t xml:space="preserve">Das Abhilfeverlangen nach Satz 1 Nummer 2 kann nur gleichzeitig mit der Anordnung nach Absatz 3 angefochten werden.</w:t>
      </w:r>
    </w:p>
    <w:p>
      <w:r>
        <w:t xml:space="preserve">(3) Die Koordinierungsstelle für digitale Dienste oder die nach § 12 Absatz 2 Satz 1 und Absatz 3 zuständigen Behörden können die erforderlichen Maßnahmen anordnen, um die Einhaltung der Verpflichtungen sicherzustellen, wenn der Anbieter von Vermittlungsdiensten dem Abhilfeverlangen nach Absatz 2 Nummer 2 nicht innerhalb der gesetzten Frist nachkommt. Bei der Anordnung ist dem Anbieter von Vermittlungsdiensten eine angemessene Frist zu setzen, um den Maßnahmen entsprechen zu können.</w:t>
      </w:r>
    </w:p>
    <w:p>
      <w:r>
        <w:t xml:space="preserve">(4) Zur Durchsetzung der Anordnungen der Koordinierungsstelle für digitale Dienste und der nach § 12 Absatz 2 Satz 1 und Absatz 3 zuständigen Behörden nach Artikel 51 Absatz 2 und 3 der Verordnung (EU) 2022/2065 in Verbindung mit den Absätzen 1 und 2 kann nach Maßgabe des Verwaltungsvollstreckungsgesetzes ein Zwangsgeld von bis zu 5 Prozent des durchschnittlichen weltweiten Tagesumsatzes oder der durchschnittlichen weltweiten Tageseinnahmen des Diensteanbieters im vorangegangenen Geschäftsjahr, berechnet ab dem in der Androhung genannten Datum, festgesetzt werden.</w:t>
      </w:r>
    </w:p>
    <w:p>
      <w:r>
        <w:rPr>
          <w:color w:val="555555"/>
          <w:sz w:val="17"/>
        </w:rPr>
        <w:t xml:space="preserve">Zitiervorschlag: § 27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