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DDG — Meldung des Verdachts auf Straftaten gemäß Artikel 18 der Verordnung (EU) 2022/2065 an das Bundeskriminalamt</w:t>
      </w:r>
    </w:p>
    <w:p>
      <w:r>
        <w:rPr>
          <w:color w:val="555555"/>
          <w:sz w:val="18"/>
        </w:rPr>
        <w:t xml:space="preserve">Digitale-Dienste-Gesetz</w:t>
      </w:r>
    </w:p>
    <w:p>
      <w:r>
        <w:rPr>
          <w:color w:val="555555"/>
          <w:sz w:val="18"/>
        </w:rPr>
        <w:t xml:space="preserve">Stand: 14.05.2024 (konsolidierte Textfassung, kein amtliches Inkrafttretensdatum)</w:t>
      </w:r>
    </w:p>
    <w:p>
      <w:r>
        <w:t xml:space="preserve">Das Bundeskriminalamt nimmt als Zentralstelle Informationen nach Artikel 18 Absatz 1 und 2 der Verordnung (EU) 2022/2065 entgegen, verarbeitet diese Informationen im Rahmen seiner gesetzlichen Aufgaben nach dem Bundeskriminalamtgesetz und leitet die Informationen an die jeweils zuständige Strafverfolgungsbehörde weiter. Die Bundesregierung legt dem Bundestag jährlich, erstmals zum 30. Juni 2025, einen Bericht vor über die Art und Anzahl der dem Bundeskriminalamt nach dieser Vorschrift gemeldeten Straftaten.</w:t>
      </w:r>
    </w:p>
    <w:p>
      <w:r>
        <w:rPr>
          <w:color w:val="555555"/>
          <w:sz w:val="17"/>
        </w:rPr>
        <w:t xml:space="preserve">Zitiervorschlag: § 13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