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DDG — Zuständige Behörden nach Artikel 49 Absatz 1 der Verordnung (EU) 2022/2065</w:t>
      </w:r>
    </w:p>
    <w:p>
      <w:r>
        <w:rPr>
          <w:color w:val="555555"/>
          <w:sz w:val="18"/>
        </w:rPr>
        <w:t xml:space="preserve">Digitale-Dienste-Gesetz</w:t>
      </w:r>
    </w:p>
    <w:p>
      <w:r>
        <w:rPr>
          <w:color w:val="555555"/>
          <w:sz w:val="18"/>
        </w:rPr>
        <w:t xml:space="preserve">Stand: 14.05.2024 (konsolidierte Textfassung, kein amtliches Inkrafttretensdatum)</w:t>
      </w:r>
    </w:p>
    <w:p>
      <w:r>
        <w:t xml:space="preserve">(1) Die Bundesnetzagentur für Elektrizität, Gas, Telekommunikation, Post und Eisenbahnen (Bundesnetzagentur) ist vorbehaltlich der Absätze 2 und 3 zuständige Behörde nach Artikel 49 Absatz 1 der Verordnung (EU) 2022/2065.</w:t>
      </w:r>
    </w:p>
    <w:p>
      <w:r>
        <w:t xml:space="preserve">(2) Die Bundeszentrale für Kinder- und Jugendmedienschutz ist zuständige Behörde für die Durchsetzung von Artikel 14 Absatz 3 und für die Durchsetzung von strukturellen Vorsorgemaßnahmen nach Artikel 28 Absatz 1 der Verordnung (EU) 2022/2065, soweit diese nicht Maßnahmen nach dem Jugendmedienschutz-Staatsvertrag in der Fassung vom 14. Dezember 2021 betreffen. Für diese Maßnahmen sowie für konkrete Einzelmaßnahmen nach dem Jugendmedienschutz-Staatsvertrag sind die nach den medienrechtlichen Bestimmungen der Länder benannten Stellen zuständige Behörden. Zur Durchsetzung und Überwachung der Verordnung (EU) 2022/2065 wird in der Bundeszentrale für Kinder- und Jugendmedienschutz eine Stelle zur Durchsetzung von Kinderrechten in digitalen Diensten mit Sitz in Bonn eingerichtet. Auf die Stelle zur Durchsetzung von Kinderrechten in digitalen Diensten sind folgende Regelungen entsprechend anzuwenden:</w:t>
      </w:r>
    </w:p>
    <w:p>
      <w:pPr>
        <w:ind w:left="420"/>
      </w:pPr>
      <w:r>
        <w:t xml:space="preserve">1. hinsichtlich der Ausstattung § 14 Absatz 2,</w:t>
      </w:r>
    </w:p>
    <w:p>
      <w:pPr>
        <w:ind w:left="420"/>
      </w:pPr>
      <w:r>
        <w:t xml:space="preserve">2. hinsichtlich der Unabhängigkeit § 15 und</w:t>
      </w:r>
    </w:p>
    <w:p>
      <w:pPr>
        <w:ind w:left="420"/>
      </w:pPr>
      <w:r>
        <w:t xml:space="preserve">3. hinsichtlich der Leitung § 16 Absatz 1, 3 und 5 Satz 5 und 6 sowie Absatz 6.</w:t>
      </w:r>
    </w:p>
    <w:p>
      <w:r>
        <w:t xml:space="preserve">Die Direktorin oder der Direktor der Bundeszentrale für Kinder- und Jugendmedienschutz tritt an die Stelle der Präsidentin oder des Präsidenten der Bundesnetzagentur. Die Leiterin oder der Leiter der Stelle zur Durchsetzung von Kinderrechten in digitalen Diensten wird von der Direktorin oder dem Direktor der Bundeszentrale für Kinder- und Jugendmedienschutz ernannt.</w:t>
      </w:r>
    </w:p>
    <w:p>
      <w:r>
        <w:t xml:space="preserve">(3) Der Bundesbeauftragte für den Datenschutz und die Informationsfreiheit ist zuständige Behörde für die Durchsetzung von Artikel 26 Absatz 3 und Artikel 28 Absatz 2 und 3 der Verordnung (EU) 2022/2065.</w:t>
      </w:r>
    </w:p>
    <w:p>
      <w:r>
        <w:t xml:space="preserve">(4) Im Übrigen bleiben die für die Beaufsichtigung von Diensteanbietern bestehenden gesetzlichen Zuständigkeiten unberührt.</w:t>
      </w:r>
    </w:p>
    <w:p>
      <w:r>
        <w:t xml:space="preserve">(5) Das Deutsche-Welle-Gesetz und die medienrechtlichen Bestimmungen der Länder bleiben unberührt.</w:t>
      </w:r>
    </w:p>
    <w:p>
      <w:r>
        <w:rPr>
          <w:color w:val="555555"/>
          <w:sz w:val="17"/>
        </w:rPr>
        <w:t xml:space="preserve">Zitiervorschlag: § 12 DDG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https://recht.nulegal.eu/gesetze/DDG/12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