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DDG — Auskunftsverlangen der nach Landesrecht zuständigen Behörde</w:t>
      </w:r>
    </w:p>
    <w:p>
      <w:r>
        <w:rPr>
          <w:color w:val="555555"/>
          <w:sz w:val="18"/>
        </w:rPr>
        <w:t xml:space="preserve">Digitale-Dienste-Gesetz</w:t>
      </w:r>
    </w:p>
    <w:p>
      <w:r>
        <w:rPr>
          <w:color w:val="555555"/>
          <w:sz w:val="18"/>
        </w:rPr>
        <w:t xml:space="preserve">Stand: 14.05.2024 (konsolidierte Textfassung, kein amtliches Inkrafttretensdatum)</w:t>
      </w:r>
    </w:p>
    <w:p>
      <w:r>
        <w:t xml:space="preserve">(1) Anbieter von audiovisuellen Mediendiensten und Videosharingplattform-Anbieter sind verpflichtet, der nach Landesrecht zuständigen Behörde auf Verlangen Auskünfte über die in § 2 Absatz 2 bis 7 genannten Kriterien zu erteilen, soweit dies für die Erfüllung der Aufgaben nach § 9 Absatz 1 Satz 2 und Absatz 2 erforderlich ist.</w:t>
      </w:r>
    </w:p>
    <w:p>
      <w:r>
        <w:t xml:space="preserve">(2) Anbieter von audiovisuellen Mediendiensten und Videosharingplattform-Anbieter können die Auskunft auf solche Fragen verweigern, deren Beantwortung sie selbst oder einen der in § 383 Absatz 1 Nummer 1 bis 3 der Zivilprozessordnung bezeichneten Angehörigen der Gefahr der Verfolgung wegen einer Straftat oder einer Ordnungswidrigkeit aussetzen würde. Sie sind über ihr Recht zur Auskunftsverweigerung zu belehren. Die Tatsache, auf die der Anbieter von audiovisuellen Mediendiensten oder der Videosharingplattform-Anbieter die Verweigerung der Auskunft nach Satz 1 stützt, ist auf Verlangen glaubhaft zu machen. Es genügt die eidliche Versicherung des Anbieters von audiovisuellen Mediendiensten oder des Videosharingplattform-Anbieters.</w:t>
      </w:r>
    </w:p>
    <w:p>
      <w:r>
        <w:rPr>
          <w:color w:val="555555"/>
          <w:sz w:val="17"/>
        </w:rPr>
        <w:t xml:space="preserve">Zitiervorschlag: § 10 DDG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https://recht.nulegal.eu/gesetze/DDG/10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