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DBeglG — Inkrafttreten</w:t>
      </w:r>
    </w:p>
    <w:p>
      <w:r>
        <w:rPr>
          <w:color w:val="555555"/>
          <w:sz w:val="18"/>
        </w:rPr>
        <w:t xml:space="preserve">Dienstrechtliches Begleitgesetz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8 DBeglG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https://recht.nulegal.eu/gesetze/DBeglG/8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