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DBauV (Bayern)</w:t>
      </w:r>
    </w:p>
    <w:p>
      <w:r>
        <w:rPr>
          <w:color w:val="555555"/>
          <w:sz w:val="18"/>
        </w:rPr>
        <w:t xml:space="preserve">Digitale Bauantragsverordnung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2. Februar 2021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DBauV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https://recht.nulegal.eu/gesetze/DBauV/schlussformel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