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DBUStiftG — Rechnungsprüfung</w:t>
      </w:r>
    </w:p>
    <w:p>
      <w:r>
        <w:rPr>
          <w:color w:val="555555"/>
          <w:sz w:val="18"/>
        </w:rPr>
        <w:t xml:space="preserve">Gesetz zur Errichtung einer Stiftung "Deutsche Bundesstiftung Umwelt"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Haushalts- und Wirtschaftsführung der Stiftung unterliegt der Prüfung durch den Bundesrechnungshof.</w:t>
      </w:r>
    </w:p>
    <w:p>
      <w:r>
        <w:rPr>
          <w:color w:val="555555"/>
          <w:sz w:val="17"/>
        </w:rPr>
        <w:t xml:space="preserve">Zitiervorschlag: § 3 DBUStiftG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https://recht.nulegal.eu/gesetze/DBUStiftG/3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