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DBPJubAnO</w:t>
      </w:r>
    </w:p>
    <w:p>
      <w:r>
        <w:rPr>
          <w:color w:val="555555"/>
          <w:sz w:val="18"/>
        </w:rPr>
        <w:t xml:space="preserve">Anordnung über die Übertragung der Befugnis zu Entscheidungen über Jubiläumszuwendungen an Beamte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das Post- und Fernmeldewesen</w:t>
      </w:r>
    </w:p>
    <w:p>
      <w:r>
        <w:rPr>
          <w:color w:val="555555"/>
          <w:sz w:val="17"/>
        </w:rPr>
        <w:t xml:space="preserve">Zitiervorschlag: Schlußformel DBPJubAnO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https://recht.nulegal.eu/gesetze/DBPJubAnO/schlussformel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DBPJubAnO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