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DBBZStV — Inkrafttreten</w:t>
      </w:r>
    </w:p>
    <w:p>
      <w:r>
        <w:rPr>
          <w:color w:val="555555"/>
          <w:sz w:val="18"/>
        </w:rPr>
        <w:t xml:space="preserve">Digitalfunk-BOS-Bund-Zuständigkeitsverordnung</w:t>
      </w:r>
    </w:p>
    <w:p>
      <w:r>
        <w:rPr>
          <w:color w:val="555555"/>
          <w:sz w:val="18"/>
        </w:rPr>
        <w:t xml:space="preserve">Stand: 25.07.2025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DBBZStV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https://recht.nulegal.eu/gesetze/DBBZStV/2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