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DBAbkG TUR</w:t>
      </w:r>
    </w:p>
    <w:p>
      <w:r>
        <w:rPr>
          <w:color w:val="555555"/>
          <w:sz w:val="18"/>
        </w:rPr>
        <w:t xml:space="preserve">Gesetz zu dem Abkommen vom 19. September 2011 zwischen der Bundesrepublik Deutschland und der Republik Türkei zur Vermeidung der Doppelbesteuerung und der Steuerverkürzung auf dem Gebiet der Steuern vom Einkommen</w:t>
      </w:r>
    </w:p>
    <w:p>
      <w:r>
        <w:rPr>
          <w:color w:val="555555"/>
          <w:sz w:val="18"/>
        </w:rPr>
        <w:t xml:space="preserve">Stand: 10.06.2019 (konsolidierte Textfassung, kein amtliches Inkrafttretensdatum)</w:t>
      </w:r>
    </w:p>
    <w:p>
      <w:r>
        <w:t xml:space="preserve">Soweit das Abkommen auf Grund seines Artikels 30 Absatz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der Republik Türkei insgesamt eine höhere Belastung ergibt, als sie nach den Rechtsvorschriften vor dem Inkrafttreten des Abkommens bestand, wird der Steuermehrbetrag nicht festgesetzt.</w:t>
      </w:r>
    </w:p>
    <w:p>
      <w:r>
        <w:rPr>
          <w:color w:val="555555"/>
          <w:sz w:val="17"/>
        </w:rPr>
        <w:t xml:space="preserve">Zitiervorschlag: Art 2 DBAbkG TUR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https://recht.nulegal.eu/gesetze/DBAbkG%20TUR/2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