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DBAVENG</w:t>
      </w:r>
    </w:p>
    <w:p>
      <w:r>
        <w:rPr>
          <w:color w:val="555555"/>
          <w:sz w:val="18"/>
        </w:rPr>
        <w:t xml:space="preserve">Gesetz zu dem Abkommen vom 8. Februar 1995 zwischen der Bundesrepublik Deutschland und der Republik Venezuela zur Vermeidung der Doppelbesteuerung auf dem Gebiet der Steuern vom Einkommen und vom Vermögen</w:t>
      </w:r>
    </w:p>
    <w:p>
      <w:r>
        <w:rPr>
          <w:color w:val="555555"/>
          <w:sz w:val="18"/>
        </w:rPr>
        <w:t xml:space="preserve">Stand: 10.06.2019 (konsolidierte Textfassung, kein amtliches Inkrafttretensdatum)</w:t>
      </w:r>
    </w:p>
    <w:p>
      <w:r>
        <w:t xml:space="preserve">Soweit das Abkommen auf Grund seines Artikels 28 für die Zeit vor seinem Inkrafttreten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in der Republik Venezuela insgesamt eine höhere Belastung ergibt, als sie nach den Rechtsvorschriften vor dem Inkrafttreten des Abkommens bestand, wird der Steuermehrbetrag nicht festgesetzt.</w:t>
      </w:r>
    </w:p>
    <w:p>
      <w:r>
        <w:rPr>
          <w:color w:val="555555"/>
          <w:sz w:val="17"/>
        </w:rPr>
        <w:t xml:space="preserve">Zitiervorschlag: Art 2 DBAVENG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https://recht.nulegal.eu/gesetze/DBAVENG/2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