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DBATaipehG</w:t>
      </w:r>
    </w:p>
    <w:p>
      <w:r>
        <w:rPr>
          <w:color w:val="555555"/>
          <w:sz w:val="18"/>
        </w:rPr>
        <w:t xml:space="preserve">Gesetz zum Abkommen vom 19. und 28. Dezember 2011 zwischen dem Deutschen Institut in Taipeh und der Taipeh Vertretung in der Bundesrepublik Deutschland zur Vermeidung der Doppelbesteuerung und zur Verhinderung der Steuerverkürzung hinsichtlich der Steuern vom Einkommen und vom Vermögen</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DBATaipehG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https://recht.nulegal.eu/gesetze/DBATaipehG/eingangsformel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