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DBATURNV</w:t>
      </w:r>
    </w:p>
    <w:p>
      <w:r>
        <w:rPr>
          <w:color w:val="555555"/>
          <w:sz w:val="18"/>
        </w:rPr>
        <w:t xml:space="preserve">Notifizierungsverordnung DBA Türkei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DBATURNV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https://recht.nulegal.eu/gesetze/DBATURNV/schlussformel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