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DBATURNV</w:t>
      </w:r>
    </w:p>
    <w:p>
      <w:r>
        <w:rPr>
          <w:color w:val="555555"/>
          <w:sz w:val="18"/>
        </w:rPr>
        <w:t xml:space="preserve">Notifizierungsverordnung DBA Türkei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Absatz 3 Nummer 1 der Abgabenordnung, der durch Artikel 2 Nummer 1 des Gesetzes vom 20. Dezember 2016 (BGBl. I S. 3000) angefügt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DBATURNV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https://recht.nulegal.eu/gesetze/DBATURNV/eingangsformel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