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DBAG SAU</w:t>
      </w:r>
    </w:p>
    <w:p>
      <w:r>
        <w:rPr>
          <w:color w:val="555555"/>
          <w:sz w:val="18"/>
        </w:rPr>
        <w:t xml:space="preserve">Gesetz zu dem Abkommen vom 8. November 2007 zwischen der Bundesrepublik Deutschland und dem Königreich Saudi-Arabien zur Vermeidung der Doppelbesteuerung auf dem Gebiet der Steuern vom Einkommen und vom Vermögen von Luftfahrtunternehmen und der Steuern von den Vergütungen ihrer Arbeitnehmer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 nach seiner Verkündung in Kraft.</w:t>
      </w:r>
    </w:p>
    <w:p>
      <w:r>
        <w:t xml:space="preserve">(2) Der Tag, an dem das Abkommen nach seinem Artikel 6 Abs. 2 in Kraft tritt, ist im Bundesgesetzblatt bekannt zu geben.</w:t>
      </w:r>
    </w:p>
    <w:p>
      <w:r>
        <w:rPr>
          <w:color w:val="555555"/>
          <w:sz w:val="17"/>
        </w:rPr>
        <w:t xml:space="preserve">Zitiervorschlag: Art 3 DBAG SAU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https://recht.nulegal.eu/gesetze/DBAG%20SAU/3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