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DADG — Auskunftserteilung</w:t>
      </w:r>
    </w:p>
    <w:p>
      <w:r>
        <w:rPr>
          <w:color w:val="555555"/>
          <w:sz w:val="18"/>
        </w:rPr>
        <w:t xml:space="preserve">Datenverordnung-Anwendungs-und-Durchsetzungs-Gesetz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Die nach der Datenverordnung verpflichteten Personen haben auf Verlangen der Bundesnetzagentur</w:t>
      </w:r>
    </w:p>
    <w:p>
      <w:pPr>
        <w:ind w:left="420"/>
      </w:pPr>
      <w:r>
        <w:t xml:space="preserve">1. die zur Erfüllung der Aufgaben der Bundesnetzagentur nach § 2 sowie nach der Datenverordnung erforderlichen Informationen zur Verfügung zu stellen und</w:t>
      </w:r>
    </w:p>
    <w:p>
      <w:pPr>
        <w:ind w:left="420"/>
      </w:pPr>
      <w:r>
        <w:t xml:space="preserve">2. die geschäftlichen Unterlagen vorzulegen.</w:t>
      </w:r>
    </w:p>
    <w:p>
      <w:r>
        <w:t xml:space="preserve">Bei juristischen Personen, bei Gesellschaften und nicht rechtsfähigen Vereinen gelten die Verpflichtungen nach Satz 1 für die nach Gesetz oder Satzung zur Vertretung berufenen Personen.</w:t>
      </w:r>
    </w:p>
    <w:p>
      <w:r>
        <w:t xml:space="preserve">(2) Die nach Absatz 1 zur Information Verpflichteten können die Auskunft auf solche Fragen verweigern, deren Beantwortung sie selbst oder Personen nach § 383 Absatz 1 Nummer 1 bis 3 der Zivilprozessordnung der Gefahr strafgerichtlicher Verfolgung oder eines Verfahrens nach dem Gesetz über Ordnungswidrigkeiten aussetzen würde.</w:t>
      </w:r>
    </w:p>
    <w:p>
      <w:r>
        <w:rPr>
          <w:color w:val="555555"/>
          <w:sz w:val="17"/>
        </w:rPr>
        <w:t xml:space="preserve">Zitiervorschlag: § 8 DADG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https://recht.nulegal.eu/gesetze/DADG/8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