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DüngMSaatG</w:t>
      </w:r>
    </w:p>
    <w:p>
      <w:r>
        <w:rPr>
          <w:color w:val="555555"/>
          <w:sz w:val="18"/>
        </w:rPr>
        <w:t xml:space="preserve">Gesetz zur Sicherung der Düngemittel- und Saatgutversorgung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Wirtschaftsrat hat das folgende Gesetz beschlossen:</w:t>
      </w:r>
    </w:p>
    <w:p>
      <w:r>
        <w:rPr>
          <w:color w:val="555555"/>
          <w:sz w:val="17"/>
        </w:rPr>
        <w:t xml:space="preserve">Zitiervorschlag: Eingangsformel DüngMSaatG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https://recht.nulegal.eu/gesetze/D%C3%BCngMSaatG/eingangsformel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