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DüngMProbV — Entnahme und Bildung der Proben</w:t>
      </w:r>
    </w:p>
    <w:p>
      <w:r>
        <w:rPr>
          <w:color w:val="555555"/>
          <w:sz w:val="18"/>
        </w:rPr>
        <w:t xml:space="preserve">Düngemittel-Probenahme- und Analyseverordnung</w:t>
      </w:r>
    </w:p>
    <w:p>
      <w:r>
        <w:rPr>
          <w:color w:val="555555"/>
          <w:sz w:val="18"/>
        </w:rPr>
        <w:t xml:space="preserve">Stand: 10.06.2019 (konsolidierte Textfassung, kein amtliches Inkrafttretensdatum)</w:t>
      </w:r>
    </w:p>
    <w:p>
      <w:r>
        <w:t xml:space="preserve">(1) Die Stoffe sind in dem Zustand zu beproben, in dem sie gewerbsmäßig in Verkehr gebracht werden.</w:t>
      </w:r>
    </w:p>
    <w:p>
      <w:r>
        <w:t xml:space="preserve">(2) Bei der Entnahme der Proben ist wie folgt zu verfahren:</w:t>
      </w:r>
    </w:p>
    <w:p>
      <w:pPr>
        <w:ind w:left="420"/>
      </w:pPr>
      <w:r>
        <w:t xml:space="preserve">1. die Einzelproben sind nach dem Zufallsprinzip über die gesamte Partie verteilt zu entnehmen,</w:t>
      </w:r>
    </w:p>
    <w:p>
      <w:pPr>
        <w:ind w:left="420"/>
      </w:pPr>
      <w:r>
        <w:t xml:space="preserve">2. das Gewicht oder Volumen der Einzelproben muss ungefähr gleich sein,</w:t>
      </w:r>
    </w:p>
    <w:p>
      <w:pPr>
        <w:ind w:left="420"/>
      </w:pPr>
      <w:r>
        <w:t xml:space="preserve">3. bei unverpackten Stoffen oder Stoffen in Behältnissen über 100 Kilogramm ist aus annähernd gleich großen Teilmengen entsprechend der nach § 5 erforderlichen Anzahl der Einzelproben jeweils mindestens eine Einzelprobe zu entnehmen; die Einzelproben sollen nach Möglichkeit bewegtem Gut entnommen werden,</w:t>
      </w:r>
    </w:p>
    <w:p>
      <w:pPr>
        <w:ind w:left="420"/>
      </w:pPr>
      <w:r>
        <w:t xml:space="preserve">4. bei verpackten Stoffen ist jeder zu beprobenden Packung ein Teil des Inhalts zu entnehmen,</w:t>
      </w:r>
    </w:p>
    <w:p>
      <w:pPr>
        <w:ind w:left="420"/>
      </w:pPr>
      <w:r>
        <w:t xml:space="preserve">5. bei flüssigen Stoffen ist erst nach hinreichendem Homogenisieren zu entnehmen.</w:t>
      </w:r>
    </w:p>
    <w:p>
      <w:r>
        <w:t xml:space="preserve">(3) Aus den Einzelproben ist für jede Partie eine Sammelprobe zu bilden. Weitere Sammelproben sind in jeweils unabhängigen Verfahrensgängen zu gewinnen. Jede Sammelprobe ist zu homogenisieren.</w:t>
      </w:r>
    </w:p>
    <w:p>
      <w:r>
        <w:t xml:space="preserve">(4) Ist es auf Grund der Größe oder der Anzahl der Einzelproben erforderlich, eine reduzierte Sammelprobe zu bilden, so ist die Sammelprobe mit einem Probenteiler oder, wenn dieser nicht zur Verfügung steht, nach dem Vierteilungsverfahren bis auf die in Absatz 5 genannten Werte zu reduzieren. Satz 1 gilt entsprechend für die Bildung der Endproben.</w:t>
      </w:r>
    </w:p>
    <w:p>
      <w:r>
        <w:t xml:space="preserve">(5) Die Menge einer reduzierten Sammelprobe darf</w:t>
      </w:r>
    </w:p>
    <w:p>
      <w:pPr>
        <w:ind w:left="420"/>
      </w:pPr>
      <w:r>
        <w:t xml:space="preserve">1. zwei Kilogramm für feste oder zwei Liter für flüssige Stoffe, die nicht unter Nummer 2 fallen,</w:t>
      </w:r>
    </w:p>
    <w:p>
      <w:pPr>
        <w:ind w:left="420"/>
      </w:pPr>
      <w:r>
        <w:t xml:space="preserve">2. bei Wirtschaftsdüngern, Düngemitteln nach Anlage 1 Abschnitt 3 der Düngemittelverordnung, Bodenhilfsstoffen, Kultursubstraten und Pflanzenhilfsmitteln zehn Kilogramm für feste oder zehn Liter für flüssige Stoffe</w:t>
      </w:r>
    </w:p>
    <w:p>
      <w:r>
        <w:t xml:space="preserve">nicht unterschreiten.</w:t>
      </w:r>
    </w:p>
    <w:p>
      <w:r>
        <w:t xml:space="preserve">(6) Das Gewicht oder Volumen der einzelnen Endproben muss annähernd gleich sein.</w:t>
      </w:r>
    </w:p>
    <w:p>
      <w:r>
        <w:t xml:space="preserve">(7) Für alle Sammelproben, reduzierte Sammelproben und Endproben ist sicherzustellen, dass diese hinsichtlich ihrer Stoffeigenschaften der beprobten Partie entsprechen.</w:t>
      </w:r>
    </w:p>
    <w:p>
      <w:r>
        <w:rPr>
          <w:color w:val="555555"/>
          <w:sz w:val="17"/>
        </w:rPr>
        <w:t xml:space="preserve">Zitiervorschlag: § 8 DüngMProbV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https://recht.nulegal.eu/gesetze/D%C3%BCngMProbV/8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