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DüngMProbV — (Inkrafttreten)</w:t>
      </w:r>
    </w:p>
    <w:p>
      <w:r>
        <w:rPr>
          <w:color w:val="555555"/>
          <w:sz w:val="18"/>
        </w:rPr>
        <w:t xml:space="preserve">Düngemittel-Probenahme- und Analyseverordnung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14 DüngMProbV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https://recht.nulegal.eu/gesetze/D%C3%BCngMProbV/14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