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DüngMProbV — Probenahmeprotokoll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Probenahme ist ein Probenahmeprotokoll mit mindestens folgenden Angaben zu fertigen:</w:t>
      </w:r>
    </w:p>
    <w:p>
      <w:pPr>
        <w:ind w:left="420"/>
      </w:pPr>
      <w:r>
        <w:t xml:space="preserve">1. Zuständige Überwachungsbehörde und Name des Probenehmers,</w:t>
      </w:r>
    </w:p>
    <w:p>
      <w:pPr>
        <w:ind w:left="420"/>
      </w:pPr>
      <w:r>
        <w:t xml:space="preserve">2. Nummer des Probenahmeprotokolls,</w:t>
      </w:r>
    </w:p>
    <w:p>
      <w:pPr>
        <w:ind w:left="420"/>
      </w:pPr>
      <w:r>
        <w:t xml:space="preserve">3. Name oder Firma und Anschrift des Verantwortlichen des Betriebs, in dem die Probe entnommen wird,</w:t>
      </w:r>
    </w:p>
    <w:p>
      <w:pPr>
        <w:ind w:left="420"/>
      </w:pPr>
      <w:r>
        <w:t xml:space="preserve">4. bei Düngemitteln im Sinne des § 2 Satz 1 Nr. 1 des Düngegesetzes die Typenbezeichnung, bei sonstigen Stoffen die Bezeichnung nach § 2 Satz 1 Nr. 2 bis 7 des Düngegesetzes,</w:t>
      </w:r>
    </w:p>
    <w:p>
      <w:pPr>
        <w:ind w:left="420"/>
      </w:pPr>
      <w:r>
        <w:t xml:space="preserve">5. bei Düngemitteln im Sinne des § 2 Satz 1 Nr. 1 des Düngegesetzes die verpflichtend vorgeschriebenen Angaben zur Kennzeichnung nach Anlage 3 der Düngemittelverordnung, bei sonstigen Stoffen die verpflichtend vorgeschriebenen Angaben zur Kennzeichnung nach Anlage 4 der Düngemittelverordnung,</w:t>
      </w:r>
    </w:p>
    <w:p>
      <w:pPr>
        <w:ind w:left="420"/>
      </w:pPr>
      <w:r>
        <w:t xml:space="preserve">6. Name oder Firma und Anschrift des für das Inverkehrbringen des Stoffes im Geltungsbereich des Düngemittelgesetzes Verantwortlichen,</w:t>
      </w:r>
    </w:p>
    <w:p>
      <w:pPr>
        <w:ind w:left="420"/>
      </w:pPr>
      <w:r>
        <w:t xml:space="preserve">7. Nummern von Aufträgen, Rechnungen oder Transportmitteln,</w:t>
      </w:r>
    </w:p>
    <w:p>
      <w:pPr>
        <w:ind w:left="420"/>
      </w:pPr>
      <w:r>
        <w:t xml:space="preserve">8. Größe und äußere Beschaffenheit der Partie,</w:t>
      </w:r>
    </w:p>
    <w:p>
      <w:pPr>
        <w:ind w:left="420"/>
      </w:pPr>
      <w:r>
        <w:t xml:space="preserve">9. Art der Verpackung und Lagerung,</w:t>
      </w:r>
    </w:p>
    <w:p>
      <w:pPr>
        <w:ind w:left="420"/>
      </w:pPr>
      <w:r>
        <w:t xml:space="preserve">10. Verfahren der Probenahme einschließlich Zahl der Einzelproben,</w:t>
      </w:r>
    </w:p>
    <w:p>
      <w:pPr>
        <w:ind w:left="420"/>
      </w:pPr>
      <w:r>
        <w:t xml:space="preserve">11. Ort und Datum der Probenahme.</w:t>
      </w:r>
    </w:p>
    <w:p>
      <w:r>
        <w:t xml:space="preserve">(2) Das Probenahmeprotokoll ist dem Verantwortlichen des Betriebs, in dem die Probe entnommen wird, oder seinem Vertreter zur Unterschrift vorzulegen, eine Ausfertigung ist ihm zu überlassen.</w:t>
      </w:r>
    </w:p>
    <w:p>
      <w:r>
        <w:t xml:space="preserve">(3) Jeder Endprobe ist eine Ausfertigung des Probenahmeprotokolls beizufügen.</w:t>
      </w:r>
    </w:p>
    <w:p>
      <w:r>
        <w:rPr>
          <w:color w:val="555555"/>
          <w:sz w:val="17"/>
        </w:rPr>
        <w:t xml:space="preserve">Zitiervorschlag: § 10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