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DüngG — Kennzeichnung, Verpackung</w:t>
      </w:r>
    </w:p>
    <w:p>
      <w:r>
        <w:rPr>
          <w:color w:val="555555"/>
          <w:sz w:val="18"/>
        </w:rPr>
        <w:t xml:space="preserve">Düngegesetz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Bundesministerium wird ermächtigt, durch Rechtsverordnung mit Zustimmung des Bundesrates, soweit dies zu den in § 1 genannten Zwecken erforderlich ist, für Stoffe nach § 2 Nr. 1 und 6 bis 8 Art und Umfang der Kennzeichnung zu regeln. In Rechtsverordnungen nach Satz 1 können insbesondere folgende Angaben vorgeschrieben werden:</w:t>
      </w:r>
    </w:p>
    <w:p>
      <w:pPr>
        <w:ind w:left="420"/>
      </w:pPr>
      <w:r>
        <w:t xml:space="preserve">1. Verkehrsbezeichnung,</w:t>
      </w:r>
    </w:p>
    <w:p>
      <w:pPr>
        <w:ind w:left="420"/>
      </w:pPr>
      <w:r>
        <w:t xml:space="preserve">2. zur Herstellung verwendete Ausgangsstoffe,</w:t>
      </w:r>
    </w:p>
    <w:p>
      <w:pPr>
        <w:ind w:left="420"/>
      </w:pPr>
      <w:r>
        <w:t xml:space="preserve">3. Art der Herstellung,</w:t>
      </w:r>
    </w:p>
    <w:p>
      <w:pPr>
        <w:ind w:left="420"/>
      </w:pPr>
      <w:r>
        <w:t xml:space="preserve">4. Zusammensetzung nach Haupt- und Nebenbestandteilen, insbesondere über Nährstoffgehalt, Nährstoffform sowie Art und Gehalt von Nebenbestandteilen sowie deren Einteilung in Aufbereitungshilfsmittel, Anwendungshilfsmittel und Fremdbestandteile,</w:t>
      </w:r>
    </w:p>
    <w:p>
      <w:pPr>
        <w:ind w:left="420"/>
      </w:pPr>
      <w:r>
        <w:t xml:space="preserve">5. Nährstoffverfügbarkeit,</w:t>
      </w:r>
    </w:p>
    <w:p>
      <w:pPr>
        <w:ind w:left="420"/>
      </w:pPr>
      <w:r>
        <w:t xml:space="preserve">6. Wirkung von Nebenbestandteilen,</w:t>
      </w:r>
    </w:p>
    <w:p>
      <w:pPr>
        <w:ind w:left="420"/>
      </w:pPr>
      <w:r>
        <w:t xml:space="preserve">7. äußere Merkmale, insbesondere Korngröße, Mahlfeinheit, Siebdurchgang oder Färbung,</w:t>
      </w:r>
    </w:p>
    <w:p>
      <w:pPr>
        <w:ind w:left="420"/>
      </w:pPr>
      <w:r>
        <w:t xml:space="preserve">8. andere für die Aufbereitung, Anwendung oder Wirkung des Stoffes wichtige Anforderungen,</w:t>
      </w:r>
    </w:p>
    <w:p>
      <w:pPr>
        <w:ind w:left="420"/>
      </w:pPr>
      <w:r>
        <w:t xml:space="preserve">9. das Gewicht oder das Volumen der Verpackungseinheit,</w:t>
      </w:r>
    </w:p>
    <w:p>
      <w:pPr>
        <w:ind w:left="420"/>
      </w:pPr>
      <w:r>
        <w:t xml:space="preserve">10. der Name oder die Firma des für das Inverkehrbringen Verantwortlichen,</w:t>
      </w:r>
    </w:p>
    <w:p>
      <w:pPr>
        <w:ind w:left="420"/>
      </w:pPr>
      <w:r>
        <w:t xml:space="preserve">11. Hinweise zur sachgerechten Anwendung, Lagerung oder Behandlung,</w:t>
      </w:r>
    </w:p>
    <w:p>
      <w:pPr>
        <w:ind w:left="420"/>
      </w:pPr>
      <w:r>
        <w:t xml:space="preserve">12. die Rechtsvorschrift oder rechtliche Grundlage, auf Grund derer das Düngemittel, der Bodenhilfsstoff, das Pflanzenhilfsmittel oder das Kultursubstrat in den Verkehr gebracht worden ist.</w:t>
      </w:r>
    </w:p>
    <w:p>
      <w:r>
        <w:rPr>
          <w:color w:val="555555"/>
          <w:sz w:val="17"/>
        </w:rPr>
        <w:t xml:space="preserve">Zitiervorschlag: § 7 DüngG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https://recht.nulegal.eu/gesetze/D%C3%BCngG/7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