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14 DüngG — Bußgeldvorschriften</w:t>
      </w:r>
    </w:p>
    <w:p>
      <w:r>
        <w:rPr>
          <w:color w:val="555555"/>
          <w:sz w:val="18"/>
        </w:rPr>
        <w:t xml:space="preserve">Düngegesetz</w:t>
      </w:r>
    </w:p>
    <w:p>
      <w:r>
        <w:rPr>
          <w:color w:val="555555"/>
          <w:sz w:val="18"/>
        </w:rPr>
        <w:t xml:space="preserve">Stand: 07.01.2023 (konsolidierte Textfassung, kein amtliches Inkrafttretensdatum)</w:t>
      </w:r>
    </w:p>
    <w:p>
      <w:r>
        <w:t xml:space="preserve">(1) Ordnungswidrig handelt, wer entgegen § 8 Abs. 2 eine festgesetzte Toleranz planmäßig ausnutzt.</w:t>
      </w:r>
    </w:p>
    <w:p>
      <w:r>
        <w:t xml:space="preserve">(2) Ordnungswidrig handelt, wer vorsätzlich oder fahrlässig</w:t>
      </w:r>
    </w:p>
    <w:p>
      <w:pPr>
        <w:ind w:left="420"/>
      </w:pPr>
      <w:r>
        <w:t xml:space="preserve">1. einer Rechtsverordnung</w:t>
      </w:r>
    </w:p>
    <w:p>
      <w:pPr>
        <w:ind w:left="780"/>
      </w:pPr>
      <w:r>
        <w:t xml:space="preserve">a) nach § 3 Absatz 4 oder 5 Nummer 2, 3, 5, 6, 8 oder 10, auch in Verbindung mit § 15 Absatz 5 Satz 1, oder nach § 11a Absatz 2 Satz 6 Nummer 1, auch in Verbindung mit § 15 Absatz 5 Satz 1 oder 2 Nummer 1,</w:t>
      </w:r>
    </w:p>
    <w:p>
      <w:pPr>
        <w:ind w:left="780"/>
      </w:pPr>
      <w:r>
        <w:t xml:space="preserve">b) nach § 3 Absatz 5 Nummer 1 oder 9, jeweils auch in Verbindung mit § 15 Absatz 5 Satz 1 oder 2 Nummer 1, oder nach § 3 Absatz 5 Nummer 4, auch in Verbindung mit § 15 Absatz 5 Satz 1,</w:t>
      </w:r>
    </w:p>
    <w:p>
      <w:pPr>
        <w:ind w:left="780"/>
      </w:pPr>
      <w:r>
        <w:t xml:space="preserve">c) nach § 3 Absatz 5 Nummer 7 oder § 11a Absatz 2 Satz 4 oder 6 Nummer 2, jeweils auch in Verbindung mit § 15 Absatz 5 Satz 1 oder 2 Nummer 1, oder nach § 11 Absatz 3 Nummer 7 oder 8,</w:t>
      </w:r>
    </w:p>
    <w:p>
      <w:pPr>
        <w:ind w:left="780"/>
      </w:pPr>
      <w:r>
        <w:t xml:space="preserve">d) nach § 4, auch in Verbindung mit § 15 Absatz 5 Satz 1 oder 2 Nummer 1,</w:t>
      </w:r>
    </w:p>
    <w:p>
      <w:pPr>
        <w:ind w:left="780"/>
      </w:pPr>
      <w:r>
        <w:t xml:space="preserve">e) nach § 5 Abs. 2, auch in Verbindung mit § 15 Absatz 5 Satz 1 oder 2 Nummer 1,</w:t>
      </w:r>
    </w:p>
    <w:p>
      <w:pPr>
        <w:ind w:left="780"/>
      </w:pPr>
      <w:r>
        <w:t xml:space="preserve">f) nach § 7, auch in Verbindung mit § 15 Absatz 5 Satz 1 oder 2 Nummer 1,</w:t>
      </w:r>
    </w:p>
    <w:p>
      <w:pPr>
        <w:ind w:left="420"/>
      </w:pPr>
      <w:r>
        <w:t xml:space="preserve">oder einer vollziehbaren Anordnung auf Grund einer solchen Rechtsverordnung zuwiderhandelt, soweit die Rechtsverordnung für einen bestimmten Tatbestand auf diese Bußgeldvorschrift verweist,</w:t>
      </w:r>
    </w:p>
    <w:p>
      <w:pPr>
        <w:ind w:left="420"/>
      </w:pPr>
      <w:r>
        <w:t xml:space="preserve">2. entgegen § 6 Düngemittel in den Verkehr bringt,</w:t>
      </w:r>
    </w:p>
    <w:p>
      <w:pPr>
        <w:ind w:left="420"/>
      </w:pPr>
      <w:r>
        <w:t xml:space="preserve">3. entgegen § 12 Abs. 3 eine Auskunft nicht, nicht richtig oder nicht vollständig oder nicht rechtzeitig erteilt,</w:t>
      </w:r>
    </w:p>
    <w:p>
      <w:pPr>
        <w:ind w:left="420"/>
      </w:pPr>
      <w:r>
        <w:t xml:space="preserve">4. entgegen § 12 Abs. 4 Satz 2 eine Maßnahme nicht duldet, beauftragte Personen nicht unterstützt oder geschäftliche Unterlagen nicht vorlegt,</w:t>
      </w:r>
    </w:p>
    <w:p>
      <w:pPr>
        <w:ind w:left="420"/>
      </w:pPr>
      <w:r>
        <w:t xml:space="preserve">5. einer vollziehbaren Anordnung nach § 13 Satz 2 zuwiderhandelt oder</w:t>
      </w:r>
    </w:p>
    <w:p>
      <w:pPr>
        <w:ind w:left="420"/>
      </w:pPr>
      <w:r>
        <w:t xml:space="preserve">6. einer unmittelbar geltenden Vorschrift in Rechtsakten der Europäischen Gemeinschaft oder der Europäischen Union im Anwendungsbereich dieses Gesetzes zuwiderhandelt, soweit eine Rechtsverordnung nach § 15 Abs. 1 für einen bestimmten Tatbestand auf diese Bußgeldvorschrift verweist.</w:t>
      </w:r>
    </w:p>
    <w:p>
      <w:r>
        <w:t xml:space="preserve">(3) Die Ordnungswidrigkeit kann in den Fällen des Absatzes 2 Nummer 1 Buchstabe b mit einer Geldbuße bis zu einhundertfünfzigtausend Euro, in den Fällen des Absatzes 2 Nummer 1 Buchstabe c mit einer Geldbuße bis zu zehntausend Euro und in den übrigen Fällen mit einer Geldbuße bis zu fünfzigtausend Euro geahndet werden.</w:t>
      </w:r>
    </w:p>
    <w:p>
      <w:r>
        <w:t xml:space="preserve">(4) Düngemittel und Stoffe, auf die sich eine Ordnungswidrigkeit nach Absatz 2 Nr. 1 Buchstabe e oder Nr. 2 bezieht, können eingezogen werden. § 23 des Gesetzes über Ordnungswidrigkeiten ist anzuwenden.</w:t>
      </w:r>
    </w:p>
    <w:p>
      <w:r>
        <w:rPr>
          <w:color w:val="555555"/>
          <w:sz w:val="17"/>
        </w:rPr>
        <w:t xml:space="preserve">Zitiervorschlag: § 14 DüngG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https://recht.nulegal.eu/gesetze/D%C3%BCngG/14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