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DünenSchV — Befreiungen</w:t>
      </w:r>
    </w:p>
    <w:p>
      <w:r>
        <w:rPr>
          <w:color w:val="555555"/>
          <w:sz w:val="18"/>
        </w:rPr>
        <w:t xml:space="preserve">Dünenschutzverordnung Wangerooge</w:t>
      </w:r>
    </w:p>
    <w:p>
      <w:r>
        <w:rPr>
          <w:color w:val="555555"/>
          <w:sz w:val="18"/>
        </w:rPr>
        <w:t xml:space="preserve">Stand: 09.10.2019 (konsolidierte Textfassung, kein amtliches Inkrafttretensdatum)</w:t>
      </w:r>
    </w:p>
    <w:p>
      <w:r>
        <w:t xml:space="preserve">Von den Verboten des § 1 Absatz 1 Nummer 1 bis 4 befreit sind die Bediensteten oder Beauftragten der Wasserstraßen- und Schifffahrtsverwaltung des Bundes, anderer Behörden, der Einrichtungen des Rettungs- und Feuerwehrdienstes sowie sonstiger Hilfsorganisationen, soweit die in § 1 Absatz 1 Nummer 1 bis 4 genannten Tätigkeiten zur Erfüllung ihrer dienstlichen Aufgaben erforderlich sind.</w:t>
      </w:r>
    </w:p>
    <w:p>
      <w:r>
        <w:rPr>
          <w:color w:val="555555"/>
          <w:sz w:val="17"/>
        </w:rPr>
        <w:t xml:space="preserve">Zitiervorschlag: § 3 DünenSchV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https://recht.nulegal.eu/gesetze/D%C3%BCnenSchV/3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DünenSchV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