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DüV 2017 — Geltungsbereich</w:t>
      </w:r>
    </w:p>
    <w:p>
      <w:r>
        <w:rPr>
          <w:color w:val="555555"/>
          <w:sz w:val="18"/>
        </w:rPr>
        <w:t xml:space="preserve">Düngeverordnung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</w:t>
      </w:r>
    </w:p>
    <w:p>
      <w:pPr>
        <w:ind w:left="420"/>
      </w:pPr>
      <w:r>
        <w:t xml:space="preserve">1. die gute fachliche Praxis bei der Anwendung von Düngemitteln, Bodenhilfsstoffen, Kultursubstraten und Pflanzenhilfsmitteln auf landwirtschaftlich genutzten Flächen,</w:t>
      </w:r>
    </w:p>
    <w:p>
      <w:pPr>
        <w:ind w:left="420"/>
      </w:pPr>
      <w:r>
        <w:t xml:space="preserve">2. das Vermindern von stofflichen Risiken durch die Anwendung von Düngemitteln, Bodenhilfsstoffen, Kultursubstraten und Pflanzenhilfsmitteln auf landwirtschaftlich genutzten Flächen und auf anderen Flächen, soweit diese Verordnung dies ausdrücklich bestimmt.</w:t>
      </w:r>
    </w:p>
    <w:p>
      <w:r>
        <w:t xml:space="preserve">(2) Die Anforderungen dieser Verordnung gelten auch für die in Absatz 1 genannten Stoffe, die nach § 3 Absatz 1 Satz 3 des Düngegesetzes angewendet und nach § 5 Absatz 1 Satz 2 des Düngegesetzes in den Verkehr gebracht werden dürfen.</w:t>
      </w:r>
    </w:p>
    <w:p>
      <w:r>
        <w:rPr>
          <w:color w:val="555555"/>
          <w:sz w:val="17"/>
        </w:rPr>
        <w:t xml:space="preserve">Zitiervorschlag: § 1 DüV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https://recht.nulegal.eu/gesetze/D%C3%BCV%202017/1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DüV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