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DüMV 2012 — Ordnungswidrigkeiten</w:t>
      </w:r>
    </w:p>
    <w:p>
      <w:r>
        <w:rPr>
          <w:color w:val="555555"/>
          <w:sz w:val="18"/>
        </w:rPr>
        <w:t xml:space="preserve">Düngemittelverordnung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im Sinne des § 14 Absatz 2 Nummer 1 Buchstabe e des Düngegesetzes handelt, wer vorsätzlich oder fahrlässig entgegen § 3 Absatz 1 und § 4 Absatz 1 oder Absatz 3 Satz 1 ein Düngemittel, einen Wirtschaftsdünger, einen Bodenhilfsstoff, ein Kultursubstrat, ein Pflanzenhilfsmittel oder einen dort genannten Stoff in den Verkehr bringt.</w:t>
      </w:r>
    </w:p>
    <w:p>
      <w:r>
        <w:t xml:space="preserve">(2) Ordnungswidrig im Sinne des § 14 Absatz 2 Nummer 1 Buchstabe f des Düngegesetzes handelt, wer vorsätzlich oder fahrlässig</w:t>
      </w:r>
    </w:p>
    <w:p>
      <w:pPr>
        <w:ind w:left="420"/>
      </w:pPr>
      <w:r>
        <w:t xml:space="preserve">1. entgegen § 6 Absatz 1 ein Düngemittel, einen Bodenhilfsstoff, ein Kultursubstrat oder ein Pflanzenhilfsmittel in den Verkehr bringt oder</w:t>
      </w:r>
    </w:p>
    <w:p>
      <w:pPr>
        <w:ind w:left="420"/>
      </w:pPr>
      <w:r>
        <w:t xml:space="preserve">2. entgegen § 7 nicht dafür sorgt, dass das Düngemittel in der dort genannten Weise gekennzeichnet ist.</w:t>
      </w:r>
    </w:p>
    <w:p>
      <w:r>
        <w:rPr>
          <w:color w:val="555555"/>
          <w:sz w:val="17"/>
        </w:rPr>
        <w:t xml:space="preserve">Zitiervorschlag: § 9 DüMV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https://recht.nulegal.eu/gesetze/D%C3%BCMV%202012/9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