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DüMV 2012 — Geltungsbereich</w:t>
      </w:r>
    </w:p>
    <w:p>
      <w:r>
        <w:rPr>
          <w:color w:val="555555"/>
          <w:sz w:val="18"/>
        </w:rPr>
        <w:t xml:space="preserve">Düngemittelverordnung</w:t>
      </w:r>
    </w:p>
    <w:p>
      <w:r>
        <w:rPr>
          <w:color w:val="555555"/>
          <w:sz w:val="18"/>
        </w:rPr>
        <w:t xml:space="preserve">Stand: 17.10.2019 (konsolidierte Textfassung, kein amtliches Inkrafttretensdatum)</w:t>
      </w:r>
    </w:p>
    <w:p>
      <w:r>
        <w:t xml:space="preserve">(1) Diese Verordnung gilt für das Inverkehrbringen von Düngemitteln, die nicht als EG-Düngemittel bezeichnet sind, sowie von Bodenhilfsstoffen, Kultursubstraten und Pflanzenhilfsmitteln.</w:t>
      </w:r>
    </w:p>
    <w:p>
      <w:r>
        <w:t xml:space="preserve">(2) Abweichend von Absatz 1 gelten § 7 und § 9 Absatz 2 Nummer 2 für EG-Düngemittel. Für Düngemittel, Bodenhilfsstoffe, Kultursubstrate und Pflanzenhilfsmittel, die nach § 5 Absatz 1 Satz 2 des Düngegesetzes in den Verkehr gebracht werden, gelten § 6 Absatz 10 und § 7a.</w:t>
      </w:r>
    </w:p>
    <w:p>
      <w:r>
        <w:t xml:space="preserve">(3) Die §§ 4 bis 8 gelten nicht beim Abgeben von Wirtschaftsdüngern sowie Bodenhilfsstoffen, Kultursubstraten und Pflanzenhilfsmitteln unter ausschließlicher Verwendung von Wirtschaftsdüngern zwischen zwei Betrieben, die demselben Landwirt gehören, sowie zwei juristischen Personen, die beide von demselben Landwirt als alleinigem Anteilseigner oder alleinigem Gesellschafter beherrscht werden, und beim Abgeben dieser Stoffe zwischen einem oder mehreren Landwirten und einer juristischen Person, die von diesem Landwirt als alleinigem Anteilseigner oder alleinigem Gesellschafter beherrscht wird.</w:t>
      </w:r>
    </w:p>
    <w:p>
      <w:r>
        <w:rPr>
          <w:color w:val="555555"/>
          <w:sz w:val="17"/>
        </w:rPr>
        <w:t xml:space="preserve">Zitiervorschlag: § 2 DüMV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https://recht.nulegal.eu/gesetze/D%C3%BCMV%202012/2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