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DüBV — Errichtung und Aufgaben des Beirats</w:t>
      </w:r>
    </w:p>
    <w:p>
      <w:r>
        <w:rPr>
          <w:color w:val="555555"/>
          <w:sz w:val="18"/>
        </w:rPr>
        <w:t xml:space="preserve">Düngungsbeiratsverordnung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Bundesministerium für Ernährung und Landwirtschaft (Bundesministerium) wird ein Wissenschaftlicher Beirat für Düngungsfragen (Beirat) errichtet.</w:t>
      </w:r>
    </w:p>
    <w:p>
      <w:r>
        <w:t xml:space="preserve">(2) Der Beirat berät das Bundesministerium in Düngungsfragen durch gutachtliche Stellungnahmen und ist in seiner Tätigkeit unabhängig.</w:t>
      </w:r>
    </w:p>
    <w:p>
      <w:r>
        <w:rPr>
          <w:color w:val="555555"/>
          <w:sz w:val="17"/>
        </w:rPr>
        <w:t xml:space="preserve">Zitiervorschlag: § 1 DüBV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