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CsgG — Begriffsbestimmungen</w:t>
      </w:r>
    </w:p>
    <w:p>
      <w:r>
        <w:rPr>
          <w:color w:val="555555"/>
          <w:sz w:val="18"/>
        </w:rPr>
        <w:t xml:space="preserve">Carsharinggesetz</w:t>
      </w:r>
    </w:p>
    <w:p>
      <w:r>
        <w:rPr>
          <w:color w:val="555555"/>
          <w:sz w:val="18"/>
        </w:rPr>
        <w:t xml:space="preserve">Stand: 10.06.2019 (konsolidierte Textfassung, kein amtliches Inkrafttretensdatum)</w:t>
      </w:r>
    </w:p>
    <w:p>
      <w:r>
        <w:t xml:space="preserve">Im Sinne dieses Gesetzes ist</w:t>
      </w:r>
    </w:p>
    <w:p>
      <w:pPr>
        <w:ind w:left="420"/>
      </w:pPr>
      <w:r>
        <w:t xml:space="preserve">1. ein Carsharingfahrzeug ein Kraftfahrzeug, das einer unbestimmten Anzahl von Fahrern und Fahrerinnen auf der Grundlage einer Rahmenvereinbarung und einem die Energiekosten mit einschließenden Zeit- oder Kilometertarif oder Mischformen solcher Tarife angeboten und selbstständig reserviert und genutzt werden kann,</w:t>
      </w:r>
    </w:p>
    <w:p>
      <w:pPr>
        <w:ind w:left="420"/>
      </w:pPr>
      <w:r>
        <w:t xml:space="preserve">2. ein Carsharinganbieter ein Unternehmen unabhängig von seiner Rechtsform, das Carsharingfahrzeuge stationsunabhängig oder stationsbasiert zur Nutzung für eine unbestimmte Anzahl von Kunden und Kundinnen nach allgemeinen Kriterien anbietet, wobei Mischformen der Angebotsmodelle möglich sind,</w:t>
      </w:r>
    </w:p>
    <w:p>
      <w:pPr>
        <w:ind w:left="420"/>
      </w:pPr>
      <w:r>
        <w:t xml:space="preserve">3. stationsunabhängiges Carsharing ein Angebotsmodell, bei dem die Nutzung des Fahrzeugs ohne Rücksicht auf vorab örtlich festgelegte Abhol- und Rückgabestellen begonnen und beendet werden kann und</w:t>
      </w:r>
    </w:p>
    <w:p>
      <w:pPr>
        <w:ind w:left="420"/>
      </w:pPr>
      <w:r>
        <w:t xml:space="preserve">4. stationsbasiertes Carsharing ein Angebotsmodell, das auf vorab reservierbaren Fahrzeugen und örtlich festgelegten Abhol- oder Rückgabestellen beruht.</w:t>
      </w:r>
    </w:p>
    <w:p>
      <w:r>
        <w:rPr>
          <w:color w:val="555555"/>
          <w:sz w:val="17"/>
        </w:rPr>
        <w:t xml:space="preserve">Zitiervorschlag: § 2 CsgG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https://recht.nulegal.eu/gesetze/CsgG/2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