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CoronaVMeldeV</w:t>
      </w:r>
    </w:p>
    <w:p>
      <w:r>
        <w:rPr>
          <w:color w:val="555555"/>
          <w:sz w:val="18"/>
        </w:rPr>
        <w:t xml:space="preserve">Verordnung über die Ausdehnung der Meldepflicht nach § 6 Absatz 1 Satz 1 Nummer 1 und § 7 Absatz 1 Satz 1 des Infektionsschutzgesetzes auf Infektionen mit dem erstmals im Dezember 2019 in Wuhan/Volksrepublik China aufgetretenen neuartigen Coronavirus ("2019-nCoV")</w:t>
      </w:r>
    </w:p>
    <w:p>
      <w:r>
        <w:rPr>
          <w:color w:val="555555"/>
          <w:sz w:val="18"/>
        </w:rPr>
        <w:t xml:space="preserve">Historische Fassung: Stand 10.02.2020 bis 13.06.2020. Dies ist nicht die aktuelle Fassung.</w:t>
      </w:r>
    </w:p>
    <w:p>
      <w:r>
        <w:t xml:space="preserve">Auf Grund des § 15 Absatz 1 und 2 des Infektionsschutzgesetzes, dessen Absatz 1 zuletzt durch Artikel 57 Nummer 1 der Verordnung vom 31. Oktober 2006 (BGBl. I S. 2407)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CoronaVMeldeV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https://recht.nulegal.eu/gesetze/CoronaVMeldeV/eingangsformel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