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CoronaTeststrukturVO (Nordrhein-Westfalen) — Inkrafttreten, Außerkrafttreten</w:t>
      </w:r>
    </w:p>
    <w:p>
      <w:r>
        <w:rPr>
          <w:color w:val="555555"/>
          <w:sz w:val="18"/>
        </w:rPr>
        <w:t xml:space="preserve">Coronateststrukturverordnung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11. Oktober 2021 in Kraft. Sie tritt außer Kraft, wenn die Coronavirus-Testverordnung außer Kraft tritt. Der Tag des Außerkrafttretens ist im Ministerialblatt bekannt zu machen.</w:t>
      </w:r>
    </w:p>
    <w:p>
      <w:r>
        <w:t xml:space="preserve">Der Minister 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CoronaTeststrukturVO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https://recht.nulegal.eu/gesetze/CoronaTeststrukturVO/7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