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CoronaTestV — Testungen zur Verhütung der Verbreitung des Coronavirus SARS-CoV-2</w:t>
      </w:r>
    </w:p>
    <w:p>
      <w:r>
        <w:rPr>
          <w:color w:val="555555"/>
          <w:sz w:val="18"/>
        </w:rPr>
        <w:t xml:space="preserve">Coronavirus-Testverordnung</w:t>
      </w:r>
    </w:p>
    <w:p>
      <w:r>
        <w:rPr>
          <w:color w:val="555555"/>
          <w:sz w:val="18"/>
        </w:rPr>
        <w:t xml:space="preserve">Historische Fassung: Stand 09.11.2020 bis 03.12.2020. Dies ist nicht die aktuelle Fassung.</w:t>
      </w:r>
    </w:p>
    <w:p>
      <w:r>
        <w:t xml:space="preserve">(1) Wenn es die Einrichtungen oder Unternehmen im Rahmen ihres einrichtungs- oder unternehmensbezogenen Testkonzepts oder der öffentliche Gesundheitsdienst zur Verhinderung der Verbreitung des Coronavirus SARS-CoV-2 verlangen, haben asymptomatische Personen Anspruch auf Testung, wenn sie</w:t>
      </w:r>
    </w:p>
    <w:p>
      <w:pPr>
        <w:ind w:left="420"/>
      </w:pPr>
      <w:r>
        <w:t xml:space="preserve">1. in oder von Einrichtungen oder Unternehmen nach Absatz 2 Nummer 1 bis 4 behandelt, betreut, gepflegt oder untergebracht werden sollen,</w:t>
      </w:r>
    </w:p>
    <w:p>
      <w:pPr>
        <w:ind w:left="420"/>
      </w:pPr>
      <w:r>
        <w:t xml:space="preserve">2. in Einrichtungen oder Unternehmen nach Absatz 2 tätig werden sollen oder tätig sind, oder</w:t>
      </w:r>
    </w:p>
    <w:p>
      <w:pPr>
        <w:ind w:left="420"/>
      </w:pPr>
      <w:r>
        <w:t xml:space="preserve">3. in oder von Einrichtungen oder Unternehmen nach Absatz 2 Nummer 1 bis 4 gegenwärtig behandelt, betreut, gepflegt werden oder untergebracht sind oder in Einrichtungen oder Unternehmen nach Absatz 2 Nummer 1 und 2 eine dort behandelte, betreute, gepflegte oder untergebrachte Person besuchen wollen.</w:t>
      </w:r>
    </w:p>
    <w:p>
      <w:r>
        <w:t xml:space="preserve">Bei Personen nach Satz 1 Nummer 2 ist der Anspruch in Bezug auf die Diagnostik abweichend von § 1 Absatz 1 Satz 2 und 3 auf eine Diagnostik mittels Antigen-Tests beschränkt. Die zuständigen Stellen des öffentlichen Gesundheitsdienstes können abweichend von Satz 2 unter Berücksichtigung der Testkapazitäten und der epidemiologischen Lage vor Ort bei Einrichtungen nach Absatz 2 Nummer 1 bis 4 veranlassen, dass auch andere Testmethoden zur Anwendung kommen können. Bei Personen nach Satz 1 Nummer 3 ist der Anspruch abweichend von § 1 Absatz 1 Satz 2 und 3 auf eine Diagnostik mittels Antigen-Tests zur patientennahen Anwendung (PoC-Antigen-Tests) beschränkt, die von den Einrichtungen oder Unternehmen nach Absatz 2 Nummer 1 bis 4 im Rahmen eines einrichtungs- oder unternehmensbezogenen Testkonzepts selbst durchgeführt wird, nachdem die zuständigen Stellen des öffentlichen Gesundheitsdienstes eine Feststellung nach § 6 Absatz 3 Satz 1 getroffen haben.</w:t>
      </w:r>
    </w:p>
    <w:p>
      <w:r>
        <w:t xml:space="preserve">(2) Einrichtungen und Unternehmen im Sinne des Absatzes 1 sind:</w:t>
      </w:r>
    </w:p>
    <w:p>
      <w:pPr>
        <w:ind w:left="420"/>
      </w:pPr>
      <w:r>
        <w:t xml:space="preserve">1. Einrichtungen nach § 23 Absatz 3 Satz 1 Nummer 1 bis 4 des Infektionsschutzgesetzes, Vorsorge- und Rehabilitationseinrichtungen auch dann, wenn dort keine den Krankenhäusern vergleichbare medizinische Versorgung erfolgt,</w:t>
      </w:r>
    </w:p>
    <w:p>
      <w:pPr>
        <w:ind w:left="420"/>
      </w:pPr>
      <w:r>
        <w:t xml:space="preserve">2. Einrichtungen nach § 36 Absatz 1 Nummer 2 des Infektionsschutzgesetzes,</w:t>
      </w:r>
    </w:p>
    <w:p>
      <w:pPr>
        <w:ind w:left="420"/>
      </w:pPr>
      <w:r>
        <w:t xml:space="preserve">3. Einrichtungen und Unternehmen nach § 23 Absatz 3 Satz 1 Nummer 11 oder § 36 Absatz 1 Nummer 7 einschließlich der in § 36 Absatz 1 Nummer 7 zweiter Teilsatz des Infektionsschutzgesetzes genannten Einrichtungen und Unternehmen,</w:t>
      </w:r>
    </w:p>
    <w:p>
      <w:pPr>
        <w:ind w:left="420"/>
      </w:pPr>
      <w:r>
        <w:t xml:space="preserve">4. ambulante Dienste der Eingliederungshilfe und</w:t>
      </w:r>
    </w:p>
    <w:p>
      <w:pPr>
        <w:ind w:left="420"/>
      </w:pPr>
      <w:r>
        <w:t xml:space="preserve">5. Einrichtungen nach § 23 Absatz 3 Satz 1 Nummer 8 und 9 des Infektionsschutzgesetzes.</w:t>
      </w:r>
    </w:p>
    <w:p>
      <w:r>
        <w:t xml:space="preserve">(3) Asymptomatische Personen haben innerhalb von zehn Tagen nach Einreise Anspruch auf Testung, wenn sie auf dem Land-, See- oder Luftweg in die Bundesrepublik Deutschland einreisen und sich zu einem beliebigen Zeitpunkt in den letzten 14 Tagen vor der Einreise in einem Gebiet aufgehalten haben, das das Robert Koch-Institut zum Zeitpunkt der Einreise auf seiner Internetseite als Risikogebiet veröffentlicht hat.</w:t>
      </w:r>
    </w:p>
    <w:p>
      <w:r>
        <w:t xml:space="preserve">(4) Asymptomatische Personen haben Anspruch auf Testung, wenn sie sich in einem Gebiet in der Bundesrepublik Deutschland aufhalten oder in den letzten 14 Tagen vor Testung aufgehalten haben, in dem sich laut Veröffentlichung des Robert Koch-Instituts in einem ununterbrochenen Zeitraum von sieben Tagen bezogen auf 100 000 Einwohner dieses Gebietes mehr als 50 Personen neu mit dem Coronavirus SARS-CoV-2 infiziert haben und der öffentliche Gesundheitsdienst die Testung veranlasst hat.</w:t>
      </w:r>
    </w:p>
    <w:p>
      <w:r>
        <w:rPr>
          <w:color w:val="555555"/>
          <w:sz w:val="17"/>
        </w:rPr>
        <w:t xml:space="preserve">Zitiervorschlag: § 4 CoronaTestV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https://recht.nulegal.eu/gesetze/CoronaTestV/4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