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CoronaTestV — Transparenz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Die Kassenärztlichen Vereinigungen haben dem Bundesministerium für Gesundheit und dem Spitzenverband Bund der Krankenkassen jeden Monat, erstmals zum 15. Januar 2021, über die Kassenärztliche Bundesvereinigung folgende Angaben zu übermitteln:</w:t>
      </w:r>
    </w:p>
    <w:p>
      <w:pPr>
        <w:ind w:left="420"/>
      </w:pPr>
      <w:r>
        <w:t xml:space="preserve">1. die Anzahl der nach § 7 Absatz 1 abgerechneten Leistungen, differenziert nach den §§ 9 bis 11, und den jeweiligen Gesamtbetrag der Abrechnung,</w:t>
      </w:r>
    </w:p>
    <w:p>
      <w:pPr>
        <w:ind w:left="420"/>
      </w:pPr>
      <w:r>
        <w:t xml:space="preserve">2. die Anzahl der nach § 7 Absatz 2 abgerechneten PoC-Antigen-Tests und den Gesamtbetrag der Abrechnung,</w:t>
      </w:r>
    </w:p>
    <w:p>
      <w:pPr>
        <w:ind w:left="420"/>
      </w:pPr>
      <w:r>
        <w:t xml:space="preserve">3. die Anzahl der nach § 7 Absatz 3 abgerechneten Leistungen und den Gesamtbetrag der Abrechnung,</w:t>
      </w:r>
    </w:p>
    <w:p>
      <w:pPr>
        <w:ind w:left="420"/>
      </w:pPr>
      <w:r>
        <w:t xml:space="preserve">4. die vom öffentlichen Gesundheitsdienst je Testzentrum abgerechneten Kosten einschließlich der Postleitzahl des jeweiligen Standortes oder den Gesamtbetrag der Abrechnung nach § 13 Absatz 2 Satz 5 und</w:t>
      </w:r>
    </w:p>
    <w:p>
      <w:pPr>
        <w:ind w:left="420"/>
      </w:pPr>
      <w:r>
        <w:t xml:space="preserve">5. die von der Kassenärztlichen Vereinigung je Testzentrum abgerechneten Kosten einschließlich der Postleitzahl des jeweiligen Standortes.</w:t>
      </w:r>
    </w:p>
    <w:p>
      <w:r>
        <w:t xml:space="preserve">Die Angaben nach Satz 1 Nummer 1 bis 3 sind nach den in den §§ 2 bis 4 genannten Fällen und in den Fällen der §§ 3 und 4 danach zu differenzieren, welcher Art einer Einrichtung oder eines Unternehmens der Anspruch auf Testung einer zu testenden Person zuzuordnen ist.</w:t>
      </w:r>
    </w:p>
    <w:p>
      <w:r>
        <w:t xml:space="preserve">(2) Kassenärztliche Vereinigungen, die für den betreffenden Monat keine Mittel nach § 14 Absatz 1 Satz 1 angefordert haben, übermitteln die Angaben nach Absatz 1 Satz 1 für jedes Quartal.</w:t>
      </w:r>
    </w:p>
    <w:p>
      <w:r>
        <w:t xml:space="preserve">(3) Bis zum 14. Januar 2021 übermitteln die Kassenärztlichen Vereinigungen die Daten nach § 10 in der bis zum 14. Oktober 2020 geltenden Fassung der Verordnung zum Anspruch auf bestimmte Testungen für den Nachweis des Vorliegens einer Infektion mit dem Coronavirus SARS-CoV-2.</w:t>
      </w:r>
    </w:p>
    <w:p>
      <w:r>
        <w:rPr>
          <w:color w:val="555555"/>
          <w:sz w:val="17"/>
        </w:rPr>
        <w:t xml:space="preserve">Zitiervorschlag: § 15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