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CoronaTestV 2021-07 — Verfahren für die Finanzierung aus Bundesmitteln</w:t>
      </w:r>
    </w:p>
    <w:p>
      <w:r>
        <w:rPr>
          <w:color w:val="555555"/>
          <w:sz w:val="18"/>
        </w:rPr>
        <w:t xml:space="preserve">Coronavirus-Testverordnung</w:t>
      </w:r>
    </w:p>
    <w:p>
      <w:r>
        <w:rPr>
          <w:color w:val="555555"/>
          <w:sz w:val="18"/>
        </w:rPr>
        <w:t xml:space="preserve">Historische Fassung: Stand 01.07.2021 bis 11.10.2021. Dies ist nicht die aktuelle Fassung.</w:t>
      </w:r>
    </w:p>
    <w:p>
      <w:r>
        <w:t xml:space="preserve">(1) Das Bundesamt für Soziale Sicherung übermittelt dem Bundesministerium für Gesundheit unverzüglich nach der Vornahme von Zahlungen nach § 14 Absatz 1 Satz 3 eine Aufstellung der an die Kassenärztlichen Vereinigungen gezahlten Beträge. Mit der ersten Übermittlung meldet das Bundesamt für Soziale Sicherung den Betrag der Zahlungen, die nach § 14 Absatz 1 Satz 3 ab dem 1. Januar 2021 erfolgt sind und nicht bereits nach § 15 der Coronavirus-Testverordnung in der bis zum 30. Juni 2021 geltenden Fassung erstattet wurden. Der Bund erstattet die Beträge nach den Sätzen 1 und 2 innerhalb von einer Woche nach der Übermittlung der Aufstellung an die Liquiditätsreserve des Gesundheitsfonds.</w:t>
      </w:r>
    </w:p>
    <w:p>
      <w:r>
        <w:t xml:space="preserve">(2) Ab dem 1. Januar 2022 übermittelt das Bundesamt für Soziale Sicherung dem Bundesministerium für Gesundheit unverzüglich nach der Vornahme von Zahlungen nach § 14 Absatz 1 Satz 3 in Verbindung mit § 14 Absatz 1 Satz 1 Nummer 2 bis 5 eine Aufstellung der an die Kassenärztlichen Vereinigungen gezahlten Beträge. Der Bund erstattet die Beträge an die Liquiditätsreserve des Gesundheitsfonds innerhalb von einer Woche nach der Übermittlung der Aufstellung nach Satz 1.</w:t>
      </w:r>
    </w:p>
    <w:p>
      <w:r>
        <w:t xml:space="preserve">(3) Der nach § 7a Absatz 5 Satz 6 von einer Kassenärztlichen Vereinigung an die Liquiditätsreserve des Gesundheitsfonds gezahlte Betrag ist dem Bund vom Bundesamt für Soziale Sicherung zu erstatten.</w:t>
      </w:r>
    </w:p>
    <w:p>
      <w:r>
        <w:rPr>
          <w:color w:val="555555"/>
          <w:sz w:val="17"/>
        </w:rPr>
        <w:t xml:space="preserve">Zitiervorschlag: § 15 CoronaTestV 2021-07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https://recht.nulegal.eu/gesetze/CoronaTestV%202021-07/15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CoronaTestV 2021-07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