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CoronaTestV 2021-01 — Transparenz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07.02.2021 bis 11.03.2021. Dies ist nicht die aktuelle Fassung.</w:t>
      </w:r>
    </w:p>
    <w:p>
      <w:r>
        <w:t xml:space="preserve">(1) Die Kassenärztlichen Vereinigungen haben dem Bundesministerium für Gesundheit und dem Spitzenverband Bund der Krankenkassen jeden Monat über die Kassenärztliche Bundesvereinigung folgende Angaben zu übermitteln:</w:t>
      </w:r>
    </w:p>
    <w:p>
      <w:pPr>
        <w:ind w:left="420"/>
      </w:pPr>
      <w:r>
        <w:t xml:space="preserve">1. die Anzahl der nach § 7 Absatz 1 abgerechneten Leistungen, differenziert nach den §§ 9 bis 11, und den jeweiligen Gesamtbetrag der Abrechnung,</w:t>
      </w:r>
    </w:p>
    <w:p>
      <w:pPr>
        <w:ind w:left="420"/>
      </w:pPr>
      <w:r>
        <w:t xml:space="preserve">2. die Anzahl der nach § 7 Absatz 2 abgerechneten PoC-Antigen-Tests und den Gesamtbetrag der Abrechnung,</w:t>
      </w:r>
    </w:p>
    <w:p>
      <w:pPr>
        <w:ind w:left="420"/>
      </w:pPr>
      <w:r>
        <w:t xml:space="preserve">3. die Anzahl der nach § 7 Absatz 3 abgerechneten Leistungen und den Gesamtbetrag der Abrechnung mit Ausnahme der Angaben nach Nummer 4,</w:t>
      </w:r>
    </w:p>
    <w:p>
      <w:pPr>
        <w:ind w:left="420"/>
      </w:pPr>
      <w:r>
        <w:t xml:space="preserve">4. die Anzahl der nach § 7 Absatz 3 in Verbindung mit § 12 Absatz 2 Satz 2 durch stationäre Einrichtungen und ambulante Dienste der Eingliederungshilfe nach § 4 Absatz 2 Nummer 4 abgerechneten Leistungen und den Gesamtbetrag der Abrechnung,</w:t>
      </w:r>
    </w:p>
    <w:p>
      <w:pPr>
        <w:ind w:left="420"/>
      </w:pPr>
      <w:r>
        <w:t xml:space="preserve">5. die vom öffentlichen Gesundheitsdienst je Testzentrum abgerechneten Kosten einschließlich der Postleitzahl des jeweiligen Standortes oder den Gesamtbetrag der Abrechnung nach § 13 Absatz 5 Satz 3,</w:t>
      </w:r>
    </w:p>
    <w:p>
      <w:pPr>
        <w:ind w:left="420"/>
      </w:pPr>
      <w:r>
        <w:t xml:space="preserve">6. die von als Testzentrum beauftragten Dritten je Testzentrum abgerechneten Kosten einschließlich der Postleitzahl des jeweiligen Standortes oder den Gesamtbetrag der Abrechnung nach § 13 Absatz 5 Satz 3,</w:t>
      </w:r>
    </w:p>
    <w:p>
      <w:pPr>
        <w:ind w:left="420"/>
      </w:pPr>
      <w:r>
        <w:t xml:space="preserve">7. die von der Kassenärztlichen Vereinigung je Testzentrum abgerechneten Kosten einschließlich der Postleitzahl des jeweiligen Standortes und</w:t>
      </w:r>
    </w:p>
    <w:p>
      <w:pPr>
        <w:ind w:left="420"/>
      </w:pPr>
      <w:r>
        <w:t xml:space="preserve">8. die Höhe der Verwaltungskosten nach § 8 Satz 3.</w:t>
      </w:r>
    </w:p>
    <w:p>
      <w:r>
        <w:t xml:space="preserve">Die Angaben nach Satz 1 Nummer 1 und 3 sind nach den Vorgaben des § 7 Absatz 6 und 7 zu differenzieren.</w:t>
      </w:r>
    </w:p>
    <w:p>
      <w:r>
        <w:t xml:space="preserve">(2) Kassenärztliche Vereinigungen, die für den betreffenden Monat keine Mittel nach § 14 Absatz 1 Satz 1 angefordert haben, übermitteln die Angaben nach Absatz 1 Satz 1 für ihre quartalsweise Mittelanforderung nach § 14 Absatz 1 Satz 1.</w:t>
      </w:r>
    </w:p>
    <w:p>
      <w:r>
        <w:t xml:space="preserve">(3) Die Kassenärztlichen Vereinigungen übermitteln zudem die Daten nach § 10 der Verordnung zum Anspruch auf bestimmte Testungen für den Nachweis des Vorliegens einer Infektion mit dem Coronavirus SARS-CoV-2 in der bis zum 14. Oktober 2020 geltenden Fassung, die Daten nach § 15 der Coronavirus-Testverordnung in der bis zum 1. Dezember 2020 geltenden Fassung und die Daten nach § 15 der Coronavirus-Testverordnung in der bis zum 24. Januar 2021 geltenden Fassung, soweit diese Übermittlungen noch nicht erfolgt sind.</w:t>
      </w:r>
    </w:p>
    <w:p>
      <w:r>
        <w:rPr>
          <w:color w:val="555555"/>
          <w:sz w:val="17"/>
        </w:rPr>
        <w:t xml:space="preserve">Zitiervorschlag: § 16 CoronaTestV 2021-01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