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ContrPrV — Bewerten von Prüfungsleistungen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schriftlichen Prüfungsleistungen in den Handlungsbereichen nach § 3 Absatz 1 Nummer 1 bis 4 sind einzeln zu bewerten. Aus den einzelnen Bewertungen ist das arithmetische Mittel zu berechnen.</w:t>
      </w:r>
    </w:p>
    <w:p>
      <w:r>
        <w:t xml:space="preserve">(3) Die Projektarbeit und die mündliche Prüfung in Form einer Präsentation und Fachgespräch nach § 3 Absatz 4 Satz 1 sind einzeln zu bewerten.</w:t>
      </w:r>
    </w:p>
    <w:p>
      <w:r>
        <w:rPr>
          <w:color w:val="555555"/>
          <w:sz w:val="17"/>
        </w:rPr>
        <w:t xml:space="preserve">Zitiervorschlag: § 6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