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ContStifG — Stiftungsvermögen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(1) Das Stiftungsvermögen besteht aus</w:t>
      </w:r>
    </w:p>
    <w:p>
      <w:pPr>
        <w:ind w:left="420"/>
      </w:pPr>
      <w:r>
        <w:t xml:space="preserve">1. den Mitteln, die der Bund der Stiftung für die Leistung von Kapitalentschädigungen und Conterganrenten nach § 13 Abs. 1 sowie für die notwendigen Verwaltungskosten zur Verfügung stellt;</w:t>
      </w:r>
    </w:p>
    <w:p>
      <w:pPr>
        <w:ind w:left="420"/>
      </w:pPr>
      <w:r>
        <w:t xml:space="preserve">2. den Mitteln in Höhe von 30 Millionen Euro jährlich, die der Bund für die Leistungen zur Deckung spezifischer Bedarfe und zur Förderung multidisziplinärer medizinischer Kompetenzzentren zur Verfügung stellt; die sonstigen Kosten im Zusammenhang mit diesen Leistungen und der Förderung der Kompetenzzentren einschließlich der Verwaltungskosten werden ebenfalls aus diesem Betrag gezahlt;</w:t>
      </w:r>
    </w:p>
    <w:p>
      <w:pPr>
        <w:ind w:left="420"/>
      </w:pPr>
      <w:r>
        <w:t xml:space="preserve">3. einer Zuwendung von 50 Millionen Euro der Grünenthal GmbH, die am 15. Juli 2009 zu leisten ist;</w:t>
      </w:r>
    </w:p>
    <w:p>
      <w:pPr>
        <w:ind w:left="420"/>
      </w:pPr>
      <w:r>
        <w:t xml:space="preserve">4. den Mitteln in Höhe von 51 129 000 Euro, die der Bund nach § 4 Abs. 1 Nr. 1 des Errichtungsgesetzes zur Verfügung gestellt hat, sowie aus den Mitteln, die der Bund für bis zum Ablauf des 30. Juni 2022 noch nicht rechtskräftig beschiedene Anträge gemäß § 13 Absatz 4 Satz 4 zur Verfügung stellt;</w:t>
      </w:r>
    </w:p>
    <w:p>
      <w:pPr>
        <w:ind w:left="420"/>
      </w:pPr>
      <w:r>
        <w:t xml:space="preserve">5. dem Kapitalstock in Höhe von 1,5 Millionen Euro, die der Bund nach § 4 Absatz 1 Nummer 1 des Errichtungsgesetzes zur Verfügung gestellt hat;</w:t>
      </w:r>
    </w:p>
    <w:p>
      <w:pPr>
        <w:ind w:left="420"/>
      </w:pPr>
      <w:r>
        <w:t xml:space="preserve">6. Mitteln in Höhe von 5 Millionen Euro, die der Bund nach § 4 Absatz 1 Nummer 1 des Errichtungsgesetzes zur Verfügung gestellt hat;</w:t>
      </w:r>
    </w:p>
    <w:p>
      <w:pPr>
        <w:ind w:left="420"/>
      </w:pPr>
      <w:r>
        <w:t xml:space="preserve">7. den Zuwendungen nach Absatz 2</w:t>
      </w:r>
    </w:p>
    <w:p>
      <w:r>
        <w:t xml:space="preserve">und dem daraus erwirtschafteten Vermögen.</w:t>
      </w:r>
    </w:p>
    <w:p>
      <w:r>
        <w:t xml:space="preserve">(2) Die Stiftung ist berechtigt, Zuwendungen von dritter Seite anzunehmen. Die Stiftung wirbt um weitere Zuwendungen bei Dritten.</w:t>
      </w:r>
    </w:p>
    <w:p>
      <w:r>
        <w:rPr>
          <w:color w:val="555555"/>
          <w:sz w:val="17"/>
        </w:rPr>
        <w:t xml:space="preserve">Zitiervorschlag: § 4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