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ContStifG — Verfahren</w:t>
      </w:r>
    </w:p>
    <w:p>
      <w:r>
        <w:rPr>
          <w:color w:val="555555"/>
          <w:sz w:val="18"/>
        </w:rPr>
        <w:t xml:space="preserve">Conterganstiftungsgesetz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nach diesem Gesetz keine speziellen Verfahrensregelungen getroffen sind, findet das Verwaltungsverfahrensgesetz des Bundes Anwendung.</w:t>
      </w:r>
    </w:p>
    <w:p>
      <w:r>
        <w:rPr>
          <w:color w:val="555555"/>
          <w:sz w:val="17"/>
        </w:rPr>
        <w:t xml:space="preserve">Zitiervorschlag: § 22 ContStifG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https://recht.nulegal.eu/gesetze/ContStifG/22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