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ContStifG — Verhältnis zu anderen Ansprüchen</w:t>
      </w:r>
    </w:p>
    <w:p>
      <w:r>
        <w:rPr>
          <w:color w:val="555555"/>
          <w:sz w:val="18"/>
        </w:rPr>
        <w:t xml:space="preserve">Conterganstiftungsgesetz</w:t>
      </w:r>
    </w:p>
    <w:p>
      <w:r>
        <w:rPr>
          <w:color w:val="555555"/>
          <w:sz w:val="18"/>
        </w:rPr>
        <w:t xml:space="preserve">Stand: 10.01.2020 (konsolidierte Textfassung, kein amtliches Inkrafttretensdatum)</w:t>
      </w:r>
    </w:p>
    <w:p>
      <w:r>
        <w:t xml:space="preserve">(1) Bei der Ermittlung oder Anrechnung von Einkommen, sonstigen Einnahmen und Vermögen nach anderen Gesetzen, insbesondere dem Zweiten, Dritten, Fünften, Neunten und Zwölften Buch Sozialgesetzbuch und dem Bürgerlichen Gesetzbuch, bleiben Leistungen nach diesem Gesetz außer Betracht.</w:t>
      </w:r>
    </w:p>
    <w:p>
      <w:r>
        <w:t xml:space="preserve">(2) Verpflichtungen Anderer, insbesondere Unterhaltspflichtiger und der Träger der Sozialhilfe oder anderer Sozialleistungen, werden durch dieses Gesetz nicht berührt. Der Übergang der Unterhaltsansprüche der leistungsberechtigten Person gegenüber ihrem Ehegatten, ihrem Lebenspartner, ihren Kindern oder ihren Eltern nach § 94 des Zwölften Buches Sozialgesetzbuch bedeutet eine unbillige Härte nach § 94 Absatz 3 Satz 1 Nummer 2 des Zwölften Buches Sozialgesetzbuch. Bei der Hilfe nach dem Fünften bis Neunten Kapitel des Zwölften Buches Sozialgesetzbuch ist der leistungsberechtigten Person und ihrem nicht getrennt lebenden Ehegatten oder Lebenspartner die Aufbringung der Mittel aus dem Einkommen nach § 19 Absatz 3, § 87 Absatz 1 und § 88 des Zwölften Buches Sozialgesetzbuch nicht zuzumuten. Der Einsatz des Vermögens der leistungsberechtigten Person und ihres nicht getrennt lebenden Ehegatten oder Lebenspartners nach § 19 Absatz 3, § 90 Absatz 3 Satz 1 des Zwölften Buches Sozialgesetzbuch stellt eine Härte dar. Für Eingliederungshilfebezieher nach Teil 2 des Neunten Buches Sozialgesetzbuch wird ein Beitrag nach § 92 des Neunten Buches Sozialgesetzbuch nicht erhoben. Das gilt auch für die nach diesem Gesetz leistungsberechtigten Personen, die nach Inkrafttreten des Bundesteilhabegesetzes Leistungen nach § 103 des Neunten Buches Sozialgesetzbuch erhalten. Auf Rechtsvorschriften beruhende Leistungen anderer Stellen, auf die kein Anspruch besteht, dürfen nicht deshalb versagt werden, weil nach diesem Gesetz Leistungen vorgesehen sind.</w:t>
      </w:r>
    </w:p>
    <w:p>
      <w:r>
        <w:rPr>
          <w:color w:val="555555"/>
          <w:sz w:val="17"/>
        </w:rPr>
        <w:t xml:space="preserve">Zitiervorschlag: § 18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