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ChirMechMstrV — Fachgespräch</w:t>
      </w:r>
    </w:p>
    <w:p>
      <w:r>
        <w:rPr>
          <w:color w:val="555555"/>
          <w:sz w:val="18"/>
        </w:rPr>
        <w:t xml:space="preserve">Chirurgiemechanikermeisterverordnung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ChirMechMstrV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https://recht.nulegal.eu/gesetze/ChirMechMstrV/5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