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ChirMechMstrV — Meisterprüfungsprojekt</w:t>
      </w:r>
    </w:p>
    <w:p>
      <w:r>
        <w:rPr>
          <w:color w:val="555555"/>
          <w:sz w:val="18"/>
        </w:rPr>
        <w:t xml:space="preserve">Chirurgiemechanikermeisterverordnung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Materialbedarfs- und Prüfmethodenplanung.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die nachfolgende Aufgabe durchzuführen: Ein chirurgisches Instrument, Gerät oder Implantat planen, entwerfen, berechnen, kalkulieren, anfertigen sowie eine Dokumentation mit Prüfprotokoll erstellen.</w:t>
      </w:r>
    </w:p>
    <w:p>
      <w:r>
        <w:t xml:space="preserve">(4) Die Entwurfs-, Planungs- und Kalkulationsunterlagen werden mit 30 vom Hundert, die durchgeführten Arbeiten mit 60 vom Hundert und die Dokumentationsunterlagen mit 10 vom Hundert gewichtet.</w:t>
      </w:r>
    </w:p>
    <w:p>
      <w:r>
        <w:rPr>
          <w:color w:val="555555"/>
          <w:sz w:val="17"/>
        </w:rPr>
        <w:t xml:space="preserve">Zitiervorschlag: § 4 ChirMechMstrV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https://recht.nulegal.eu/gesetze/ChirMechMstrV/4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