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ChemikAusbV 2009 — Dauer der Berufsausbildung</w:t>
      </w:r>
    </w:p>
    <w:p>
      <w:r>
        <w:rPr>
          <w:color w:val="555555"/>
          <w:sz w:val="18"/>
        </w:rPr>
        <w:t xml:space="preserve">Verordnung über die Berufsausbildung zum Chemikanten/zur Chemikantin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 und sechs Monate.</w:t>
      </w:r>
    </w:p>
    <w:p>
      <w:r>
        <w:rPr>
          <w:color w:val="555555"/>
          <w:sz w:val="17"/>
        </w:rPr>
        <w:t xml:space="preserve">Zitiervorschlag: § 2 ChemikAusbV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https://recht.nulegal.eu/gesetze/ChemikAusbV%202009/2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ChemikAusbV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