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ChemVerbotsV 2017 — Erlaubnispflicht</w:t>
      </w:r>
    </w:p>
    <w:p>
      <w:r>
        <w:rPr>
          <w:color w:val="555555"/>
          <w:sz w:val="18"/>
        </w:rPr>
        <w:t xml:space="preserve">Chemikalien-Verbotsverordnung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Stoffe oder Gemische, für die in Anlage 2 auf diese Vorschrift verwiesen wird, abgibt oder für Dritte bereitstellt, bedarf der Erlaubnis der zuständigen Behörde. Satz 1 gilt nicht</w:t>
      </w:r>
    </w:p>
    <w:p>
      <w:pPr>
        <w:ind w:left="420"/>
      </w:pPr>
      <w:r>
        <w:t xml:space="preserve">1. für natürliche oder juristische Personen, die die betreffenden Stoffe und Gemische ausschließlich an den in § 5 Absatz 2 genannten Empfängerkreis abgeben,</w:t>
      </w:r>
    </w:p>
    <w:p>
      <w:pPr>
        <w:ind w:left="420"/>
      </w:pPr>
      <w:r>
        <w:t xml:space="preserve">2. für Apotheken.</w:t>
      </w:r>
    </w:p>
    <w:p>
      <w:r>
        <w:t xml:space="preserve">(2) Eine Erlaubnis erhält auf Antrag, wer</w:t>
      </w:r>
    </w:p>
    <w:p>
      <w:pPr>
        <w:ind w:left="420"/>
      </w:pPr>
      <w:r>
        <w:t xml:space="preserve">1. die Sachkunde nach § 11 Absatz 1 nachgewiesen hat,</w:t>
      </w:r>
    </w:p>
    <w:p>
      <w:pPr>
        <w:ind w:left="420"/>
      </w:pPr>
      <w:r>
        <w:t xml:space="preserve">2. die erforderliche Zuverlässigkeit besitzt und</w:t>
      </w:r>
    </w:p>
    <w:p>
      <w:pPr>
        <w:ind w:left="420"/>
      </w:pPr>
      <w:r>
        <w:t xml:space="preserve">3. mindestens 18 Jahre alt ist.</w:t>
      </w:r>
    </w:p>
    <w:p>
      <w:r>
        <w:t xml:space="preserve">(3) Unternehmen erhalten die Erlaubnis, wenn sie in jeder Betriebsstätte, in der Stoffe oder Gemische nach Absatz 1 abgegeben oder bereitgestellt werden, Personen beschäftigen, die die Anforderungen nach Absatz 2 erfüllen. Jeder Wechsel einer solchen Person ist der zuständigen Behörde unverzüglich schriftlich anzuzeigen.</w:t>
      </w:r>
    </w:p>
    <w:p>
      <w:r>
        <w:t xml:space="preserve">(4) Die Erlaubnis kann auf einzelne Stoffe oder Gemische oder auf bestimmte Gruppen von Stoffen oder Gemischen beschränkt werden.</w:t>
      </w:r>
    </w:p>
    <w:p>
      <w:r>
        <w:t xml:space="preserve">(5) Die Erlaubnis kann unter Auflagen erteilt werden. Auflagen können auch nachträglich angeordnet werden. Die Erlaubnis kann widerrufen werden, wenn</w:t>
      </w:r>
    </w:p>
    <w:p>
      <w:pPr>
        <w:ind w:left="420"/>
      </w:pPr>
      <w:r>
        <w:t xml:space="preserve">1. die Voraussetzungen für eine Erlaubniserteilung nicht mehr gegeben sind oder</w:t>
      </w:r>
    </w:p>
    <w:p>
      <w:pPr>
        <w:ind w:left="420"/>
      </w:pPr>
      <w:r>
        <w:t xml:space="preserve">2. die mit der Erlaubnis verbundenen Auflagen nicht eingehalten wurden.</w:t>
      </w:r>
    </w:p>
    <w:p>
      <w:r>
        <w:rPr>
          <w:color w:val="555555"/>
          <w:sz w:val="17"/>
        </w:rPr>
        <w:t xml:space="preserve">Zitiervorschlag: § 6 ChemVerbotsV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https://recht.nulegal.eu/gesetze/ChemVerbotsV%202017/6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