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ChemVerbotsV 2017 — Straftaten</w:t>
      </w:r>
    </w:p>
    <w:p>
      <w:r>
        <w:rPr>
          <w:color w:val="555555"/>
          <w:sz w:val="18"/>
        </w:rPr>
        <w:t xml:space="preserve">Chemikalien-Verbotsverordnung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§ 27 Absatz 1 Nummer 1, Absatz 2 bis 4 des Chemikaliengesetzes wird bestraft, wer vorsätzlich oder fahrlässig</w:t>
      </w:r>
    </w:p>
    <w:p>
      <w:pPr>
        <w:ind w:left="420"/>
      </w:pPr>
      <w:r>
        <w:t xml:space="preserve">1. entgegen § 3 Absatz 2 einen Stoff, ein Gemisch oder ein Erzeugnis in den Verkehr bringt oder</w:t>
      </w:r>
    </w:p>
    <w:p>
      <w:pPr>
        <w:ind w:left="420"/>
      </w:pPr>
      <w:r>
        <w:t xml:space="preserve">2. ohne Erlaubnis nach § 6 Absatz 1 Satz 1 einen Stoff oder ein Gemisch abgibt oder bereitstellt.</w:t>
      </w:r>
    </w:p>
    <w:p>
      <w:r>
        <w:t xml:space="preserve">(2) Nach § 27 Absatz 2, 3, 4 Nummer 2 des Chemikaliengesetzes ist strafbar, wer durch eine in § 12 Absatz 2 bezeichnete vorsätzliche Handlung das Leben oder die Gesundheit eines anderen oder fremde Sachen von bedeutendem Wert gefährdet.</w:t>
      </w:r>
    </w:p>
    <w:p>
      <w:r>
        <w:t xml:space="preserve">(3) Nach § 27c Absatz 1 des Chemikaliengesetzes ist strafbar, wer eine in § 12 Absatz 2 bezeichnete vorsätzliche Handlung begeht, obwohl er weiß, dass der Stoff oder das Gemisch für eine rechtswidrige Tat, die den Tatbestand eines Strafgesetzes verwirklicht, verwendet werden soll.</w:t>
      </w:r>
    </w:p>
    <w:p>
      <w:r>
        <w:t xml:space="preserve">(4) Erkennt der Täter in den Fällen des Absatzes 3 leichtfertig nicht, dass der Stoff oder das Gemisch für eine rechtswidrige Tat, die den Tatbestand eines Strafgesetzes verwirklicht, verwendet werden soll, ist er nach § 27c Absatz 2 des Chemikaliengesetzes strafbar.</w:t>
      </w:r>
    </w:p>
    <w:p>
      <w:r>
        <w:rPr>
          <w:color w:val="555555"/>
          <w:sz w:val="17"/>
        </w:rPr>
        <w:t xml:space="preserve">Zitiervorschlag: § 13 ChemVerbotsV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https://recht.nulegal.eu/gesetze/ChemVerbotsV%202017/13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