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ChemVerbotsV 2017 — Ordnungswidrigkeiten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26 Absatz 1 Nummer 7 Buchstabe a des Chemikaliengesetzes handelt, wer vorsätzlich oder fahrlässig entgegen § 7 Absatz 1 Satz 1 oder Absatz 2 Satz 2, auch in Verbindung mit § 14 Absatz 2, eine Anzeige nicht, nicht richtig, nicht vollständig, nicht in der vorgeschriebenen Weise oder nicht rechtzeitig erstattet.</w:t>
      </w:r>
    </w:p>
    <w:p>
      <w:r>
        <w:t xml:space="preserve">(2) Ordnungswidrig im Sinne des § 26 Absatz 1 Nummer 7 Buchstabe b des Chemikaliengesetzes handelt, wer vorsätzlich oder fahrlässig</w:t>
      </w:r>
    </w:p>
    <w:p>
      <w:pPr>
        <w:ind w:left="420"/>
      </w:pPr>
      <w:r>
        <w:t xml:space="preserve">1. entgegen § 8 Absatz 1, 3 Nummer 1 oder 3 oder Absatz 4 Satz 1 einen Stoff oder ein Gemisch abgibt oder</w:t>
      </w:r>
    </w:p>
    <w:p>
      <w:pPr>
        <w:ind w:left="420"/>
      </w:pPr>
      <w:r>
        <w:t xml:space="preserve">2. entgegen § 10 Absatz 1, auch in Verbindung mit Absatz 2, einen Stoff oder ein Gemisch abgibt oder anbietet.</w:t>
      </w:r>
    </w:p>
    <w:p>
      <w:r>
        <w:t xml:space="preserve">(3) Ordnungswidrig im Sinne des § 26 Absatz 1 Nummer 7 Buchstabe c des Chemikaliengesetzes handelt, wer vorsätzlich oder fahrlässig</w:t>
      </w:r>
    </w:p>
    <w:p>
      <w:pPr>
        <w:ind w:left="420"/>
      </w:pPr>
      <w:r>
        <w:t xml:space="preserve">1. entgegen § 6 Absatz 3 Satz 2 eine Anzeige nicht, nicht richtig, nicht vollständig, nicht in der vorgeschriebenen Weise oder nicht rechtzeitig erstattet,</w:t>
      </w:r>
    </w:p>
    <w:p>
      <w:pPr>
        <w:ind w:left="420"/>
      </w:pPr>
      <w:r>
        <w:t xml:space="preserve">2. entgegen § 9 Absatz 1 Satz 1 ein Abgabebuch nicht führt,</w:t>
      </w:r>
    </w:p>
    <w:p>
      <w:pPr>
        <w:ind w:left="420"/>
      </w:pPr>
      <w:r>
        <w:t xml:space="preserve">3. entgegen § 9 Absatz 2 abgibt,</w:t>
      </w:r>
    </w:p>
    <w:p>
      <w:pPr>
        <w:ind w:left="420"/>
      </w:pPr>
      <w:r>
        <w:t xml:space="preserve">4. entgegen § 9 Absatz 3 das Abgabebuch oder einen Empfangsschein nicht oder nicht mindestens fünf Jahre aufbewahrt oder</w:t>
      </w:r>
    </w:p>
    <w:p>
      <w:pPr>
        <w:ind w:left="420"/>
      </w:pPr>
      <w:r>
        <w:t xml:space="preserve">5. entgegen § 9 Absatz 4 die Angaben nicht oder nicht mindestens fünf Jahre nachweisen kann.</w:t>
      </w:r>
    </w:p>
    <w:p>
      <w:r>
        <w:rPr>
          <w:color w:val="555555"/>
          <w:sz w:val="17"/>
        </w:rPr>
        <w:t xml:space="preserve">Zitiervorschlag: § 12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