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ChemSanktionsV — Straftaten nach der Verordnung (EU) 2017/852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 § 27 Absatz 1 Nummer 3 Satzteil vor Satz 2, Absatz 1a bis 4 des Chemikaliengesetzes wird bestraft, wer gegen die Verordnung (EU) 2017/852 des Europäischen Parlaments und des Rates vom 17. Mai 2017 über Quecksilber und zur Aufhebung der Verordnung (EG) Nr. 1102/2008 (ABl. L 137 vom 24.5.2017, S. 1), die zuletzt durch die Delegierte Verordnung (EU) 2024/1849 (ABl. L, 2024/1849, 10.7.2024) geändert worden ist, verstößt, indem er vorsätzlich oder fahrlässig</w:t>
      </w:r>
    </w:p>
    <w:p>
      <w:pPr>
        <w:ind w:left="420"/>
      </w:pPr>
      <w:r>
        <w:t xml:space="preserve">1. entgegen Artikel 3 Absatz 1 Quecksilber ausführt,</w:t>
      </w:r>
    </w:p>
    <w:p>
      <w:pPr>
        <w:ind w:left="420"/>
      </w:pPr>
      <w:r>
        <w:t xml:space="preserve">2. entgegen Artikel 3 Absatz 2 oder Absatz 4 eine dort genannte Quecksilberverbindung oder ein dort genanntes Quecksilbergemisch ausführt,</w:t>
      </w:r>
    </w:p>
    <w:p>
      <w:pPr>
        <w:ind w:left="420"/>
      </w:pPr>
      <w:r>
        <w:t xml:space="preserve">3. entgegen Artikel 4 Absatz 1 Unterabsatz 1 Satz 1 Quecksilber, ein dort genanntes Quecksilbergemisch oder dort genannte Quecksilberabfälle einführt,</w:t>
      </w:r>
    </w:p>
    <w:p>
      <w:pPr>
        <w:ind w:left="420"/>
      </w:pPr>
      <w:r>
        <w:t xml:space="preserve">4. entgegen Artikel 4 Absatz 2 ein dort genanntes Quecksilbergemisch oder eine dort genannte Quecksilberverbindung einführt,</w:t>
      </w:r>
    </w:p>
    <w:p>
      <w:pPr>
        <w:ind w:left="420"/>
      </w:pPr>
      <w:r>
        <w:t xml:space="preserve">5. entgegen Artikel 4 Absatz 3 Quecksilber einführt,</w:t>
      </w:r>
    </w:p>
    <w:p>
      <w:pPr>
        <w:ind w:left="420"/>
      </w:pPr>
      <w:r>
        <w:t xml:space="preserve">6. entgegen Artikel 5 Absatz 1 ein dort genanntes Produkt ausführt, einführt oder herstellt,</w:t>
      </w:r>
    </w:p>
    <w:p>
      <w:pPr>
        <w:ind w:left="420"/>
      </w:pPr>
      <w:r>
        <w:t xml:space="preserve">7. entgegen Artikel 7 Absatz 1 Quecksilber oder eine Quecksilberverbindung verwendet,</w:t>
      </w:r>
    </w:p>
    <w:p>
      <w:pPr>
        <w:ind w:left="420"/>
      </w:pPr>
      <w:r>
        <w:t xml:space="preserve">8. entgegen Artikel 7 Absatz 2 in Verbindung mit Anhang III Teil II Buchstabe a Quecksilber verwendet,</w:t>
      </w:r>
    </w:p>
    <w:p>
      <w:pPr>
        <w:ind w:left="420"/>
      </w:pPr>
      <w:r>
        <w:t xml:space="preserve">9. entgegen Artikel 8 Absatz 2 Unterabsatz 1 einen dort genannten Herstellungsprozess anwendet,</w:t>
      </w:r>
    </w:p>
    <w:p>
      <w:pPr>
        <w:ind w:left="420"/>
      </w:pPr>
      <w:r>
        <w:t xml:space="preserve">10. entgegen Artikel 9 Absatz 1 einen kleingewerblichen Goldbergbau oder eine kleingewerbliche Aufbereitung von Gold vornimmt,</w:t>
      </w:r>
    </w:p>
    <w:p>
      <w:pPr>
        <w:ind w:left="420"/>
      </w:pPr>
      <w:r>
        <w:t xml:space="preserve">11. entgegen Artikel 10 Absatz 1 Dentalamalgam oder Quecksilber in loser Form verwendet oder</w:t>
      </w:r>
    </w:p>
    <w:p>
      <w:pPr>
        <w:ind w:left="420"/>
      </w:pPr>
      <w:r>
        <w:t xml:space="preserve">12. entgegen Artikel 10 Absatz 2a Unterabsatz 1 oder Absatz 7 Unterabsatz 1 oder Unterabsatz 2 Dentalamalgam verwendet, ausführt, einführt oder herstellt.</w:t>
      </w:r>
    </w:p>
    <w:p>
      <w:r>
        <w:rPr>
          <w:color w:val="555555"/>
          <w:sz w:val="17"/>
        </w:rPr>
        <w:t xml:space="preserve">Zitiervorschlag: § 8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