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ChemSanktionsV — Straftaten nach der Verordnung (EU) Nr. 528/2012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27 Absatz 1 Nummer 3 Satzteil vor Satz 2, Absatz 1a bis 4 des Chemikaliengesetzes wird bestraft, wer gegen die Verordnung (EU) Nr. 528/2012 des Europäischen Parlaments und des Rates vom 22. Mai 2012 über die Bereitstellung auf dem Markt und die Verwendung von Biozidprodukten (ABl. L 167 vom 27.6.2012, S. 1; L 303 vom 20.11.2015, S 109; L 280 vom 28.10.2017, S. 57), die zuletzt durch die Delegierte Verordnung (EU) 2024/1398 (ABl. L, 2024/1398, 22.5.2024) geändert worden ist, verstößt, indem er vorsätzlich oder fahrlässig</w:t>
      </w:r>
    </w:p>
    <w:p>
      <w:pPr>
        <w:ind w:left="420"/>
      </w:pPr>
      <w:r>
        <w:t xml:space="preserve">1. entgegen Artikel 17 Absatz 1 ein Biozidprodukt auf dem Markt bereitstellt oder verwendet,</w:t>
      </w:r>
    </w:p>
    <w:p>
      <w:pPr>
        <w:ind w:left="420"/>
      </w:pPr>
      <w:r>
        <w:t xml:space="preserve">2. entgegen Artikel 58 Absatz 2 eine behandelte Ware in den Verkehr bringt, die mit einem Wirkstoff behandelt wurde oder die einen Wirkstoff enthält, der nicht in Anhang I Spalte 2 oder in der Liste nach Artikel 9 Absatz 2[1] aufgeführt ist, oder</w:t>
      </w:r>
    </w:p>
    <w:p>
      <w:pPr>
        <w:ind w:left="420"/>
      </w:pPr>
      <w:r>
        <w:t xml:space="preserve">3. entgegen Artikel 95 Absatz 2 in Verbindung mit der Liste nach Artikel 95 Absatz 1 Unterabsatz 1[2] ein dort genanntes Biozidprodukt nach dem 17. Januar 2025 auf dem Markt bereitstellt.</w:t>
      </w:r>
    </w:p>
    <w:p>
      <w:r>
        <w:t xml:space="preserve">1 Liste nach Artikel 9 Absatz 2 der Verordnung (EU) Nr. 528/2012 in der Fassung vom 18. Oktober 2024, in der amtlichen deutschen Übersetzung abrufbar unter: https://www.bmuv.de/DL3343</w:t>
      </w:r>
    </w:p>
    <w:p>
      <w:r>
        <w:t xml:space="preserve">2 Liste nach Artikel 95 Absatz 1 der Verordnung (EU) Nr. 528/2012 in der Fassung vom 17.Oktober 2024, in der amtlichen deutschen Übersetzung abrufbar unter: https://www.bmuv.de/DL1796</w:t>
      </w:r>
    </w:p>
    <w:p>
      <w:r>
        <w:rPr>
          <w:color w:val="555555"/>
          <w:sz w:val="17"/>
        </w:rPr>
        <w:t xml:space="preserve">Zitiervorschlag: § 4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