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ChemSanktionsV — Straftaten nach der Verordnung (EU) Nr. 517/2014</w:t>
      </w:r>
    </w:p>
    <w:p>
      <w:r>
        <w:rPr>
          <w:color w:val="555555"/>
          <w:sz w:val="18"/>
        </w:rPr>
        <w:t xml:space="preserve">Chemikalien-Sanktionsverordnung</w:t>
      </w:r>
    </w:p>
    <w:p>
      <w:r>
        <w:rPr>
          <w:color w:val="555555"/>
          <w:sz w:val="18"/>
        </w:rPr>
        <w:t xml:space="preserve">Außer Kraft: § 17 ist seit 13.04.2025 nicht mehr im ChemSanktionsV enthalten. Angezeigt wird die letzte bekannte Fassung, Stand 10.06.2019.</w:t>
      </w:r>
    </w:p>
    <w:p>
      <w:r>
        <w:t xml:space="preserve">Nach § 27 Absatz 1 Nummer 3 Satzteil vor Satz 2, Absatz 1a bis 4 des Chemikaliengesetzes wird bestraft, wer gegen die Verordnung (EU) Nr. 517/2014 des Europäischen Parlaments und des Rates vom 16. April 2014 über fluorierte Treibhausgase und zur Aufhebung der Verordnung (EG) Nr. 842/2006 (ABl. L 150 vom 20.5.2014, S. 195) verstößt, indem er vorsätzlich oder fahrlässig</w:t>
      </w:r>
    </w:p>
    <w:p>
      <w:pPr>
        <w:ind w:left="420"/>
      </w:pPr>
      <w:r>
        <w:t xml:space="preserve">1. entgegen Artikel 7 Absatz 2 Unterabsatz 1 ein dort genanntes fluoriertes Treibhausgas oder ein dort genanntes Gas in Verkehr bringt,</w:t>
      </w:r>
    </w:p>
    <w:p>
      <w:pPr>
        <w:ind w:left="420"/>
      </w:pPr>
      <w:r>
        <w:t xml:space="preserve">2. entgegen Artikel 11 Absatz 1 ein dort genanntes Erzeugnis oder eine dort genannte Einrichtung in Verkehr bringt,</w:t>
      </w:r>
    </w:p>
    <w:p>
      <w:pPr>
        <w:ind w:left="420"/>
      </w:pPr>
      <w:r>
        <w:t xml:space="preserve">3. entgegen Artikel 13 Absatz 1 Unterabsatz 1, Absatz 2 oder Absatz 3 Unterabsatz 1 Schwefelhexafluorid oder ein dort genanntes Treibhausgas verwendet oder</w:t>
      </w:r>
    </w:p>
    <w:p>
      <w:pPr>
        <w:ind w:left="420"/>
      </w:pPr>
      <w:r>
        <w:t xml:space="preserve">4. entgegen Artikel 14 Absatz 1 eine dort genannte Kälteanlage, Klimaanlage oder Wärmepumpe in Verkehr bringt.</w:t>
      </w:r>
    </w:p>
    <w:p>
      <w:r>
        <w:rPr>
          <w:color w:val="555555"/>
          <w:sz w:val="17"/>
        </w:rPr>
        <w:t xml:space="preserve">Zitiervorschlag: § 17 ChemSanktionsV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https://recht.nulegal.eu/gesetze/ChemSanktionsV/17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