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ChemSanktionsV — Straftaten nach der Verordnung (EU) 2024/590</w:t>
      </w:r>
    </w:p>
    <w:p>
      <w:r>
        <w:rPr>
          <w:color w:val="555555"/>
          <w:sz w:val="18"/>
        </w:rPr>
        <w:t xml:space="preserve">Chemikalien-Sanktionsverordnung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Nach § 27 Absatz 1 Nummer 3 Satzteil vor Satz 2, Absatz 1a bis 4 des Chemikaliengesetzes wird bestraft, wer gegen die Verordnung (EU) 2024/590 des Europäischen Parlaments und des Rates vom 7. Februar 2024 über Stoffe, die zum Abbau der Ozonschicht führen, und zur Aufhebung der Verordnung (EG) Nr. 1005/2009 (ABl. L, 2024/590, 20.2.2024) verstößt, indem er vorsätzlich oder fahrlässig</w:t>
      </w:r>
    </w:p>
    <w:p>
      <w:pPr>
        <w:ind w:left="420"/>
      </w:pPr>
      <w:r>
        <w:t xml:space="preserve">1. entgegen Artikel 4 Absatz 1 einen dort genannten Stoff produziert, in Verkehr bringt, liefert, überlässt oder verwendet,</w:t>
      </w:r>
    </w:p>
    <w:p>
      <w:pPr>
        <w:ind w:left="420"/>
      </w:pPr>
      <w:r>
        <w:t xml:space="preserve">2. entgegen Artikel 4 Absatz 2 einen dort genannten Stoff einführt oder ausführt,</w:t>
      </w:r>
    </w:p>
    <w:p>
      <w:pPr>
        <w:ind w:left="420"/>
      </w:pPr>
      <w:r>
        <w:t xml:space="preserve">3. entgegen Artikel 5 Absatz 1 ein dort genanntes Erzeugnis oder eine dort genannte Einrichtung in Verkehr bringt, liefert oder überlässt,</w:t>
      </w:r>
    </w:p>
    <w:p>
      <w:pPr>
        <w:ind w:left="420"/>
      </w:pPr>
      <w:r>
        <w:t xml:space="preserve">4. entgegen Artikel 5 Absatz 2 Satz 1 ein dort genanntes Erzeugnis oder eine dort genannte Einrichtung einführt oder ausführt,</w:t>
      </w:r>
    </w:p>
    <w:p>
      <w:pPr>
        <w:ind w:left="420"/>
      </w:pPr>
      <w:r>
        <w:t xml:space="preserve">5. entgegen Artikel 8 Absatz 6 einen dort genannten Stoff in Verkehr bringt, liefert oder überlässt,</w:t>
      </w:r>
    </w:p>
    <w:p>
      <w:pPr>
        <w:ind w:left="420"/>
      </w:pPr>
      <w:r>
        <w:t xml:space="preserve">6. entgegen Artikel 11 Absatz 2 eine dort genannte Brandschutzeinrichtung oder einen dort genannten Feuerlöscher einsetzt oder</w:t>
      </w:r>
    </w:p>
    <w:p>
      <w:pPr>
        <w:ind w:left="420"/>
      </w:pPr>
      <w:r>
        <w:t xml:space="preserve">7. entgegen Artikel 15 Absatz 1 Unterabsatz 1 Satz 1 einen dort genannten Einwegbehälter einführt, in Verkehr bringt, weiterliefert, überlässt, verwendet oder ausführt.</w:t>
      </w:r>
    </w:p>
    <w:p>
      <w:r>
        <w:rPr>
          <w:color w:val="555555"/>
          <w:sz w:val="17"/>
        </w:rPr>
        <w:t xml:space="preserve">Zitiervorschlag: § 14 ChemSanktionsV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https://recht.nulegal.eu/gesetze/ChemSanktionsV/14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