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ChemG — Beteiligte Bundesbehörden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(1) Bei der Durchführung der Verordnung (EG) Nr. 1907/2006 des Europäischen Parlaments und des Rates vom 18. Dezember 2006 zur Registrierung, Bewertung, Zulassung und Beschränkung chemischer Stoffe (REACH), zur Schaffung einer Europäischen Chemikalienagentur, zur Änderung der Richtlinie 1999/45/EG und zur Aufhebung der Verordnung (EWG) Nr. 793/93 des Rates, der Verordnung (EG) Nr. 1488/94 der Kommission, der Richtlinie 76/769/EWG des Rates sowie der Richtlinien 91/155/EWG, 93/67/EWG, 93/105/EG und 2000/21/EG der Kommission (ABl. EU Nr. L 396 S. 1, 2007 Nr. L 136 S. 3) in der jeweils geltenden Fassung und bei der Durchführung der Verordnung (EG) Nr. 1272/2008 wirken nach Maßgabe dieses Abschnitts mit:</w:t>
      </w:r>
    </w:p>
    <w:p>
      <w:pPr>
        <w:ind w:left="420"/>
      </w:pPr>
      <w:r>
        <w:t xml:space="preserve">1. die Bundesanstalt für Arbeitsschutz und Arbeitsmedizin, die insoweit der Fachaufsicht des Bundesministeriums für Umwelt, Naturschutz und nukleare Sicherheit unterliegt, als Bundesstelle für Chemikalien,</w:t>
      </w:r>
    </w:p>
    <w:p>
      <w:pPr>
        <w:ind w:left="420"/>
      </w:pPr>
      <w:r>
        <w:t xml:space="preserve">2. das Umweltbundesamt als Bewertungsstelle Umwelt,</w:t>
      </w:r>
    </w:p>
    <w:p>
      <w:pPr>
        <w:ind w:left="420"/>
      </w:pPr>
      <w:r>
        <w:t xml:space="preserve">3. das Bundesinstitut für Risikobewertung, das insoweit der Fachaufsicht des Bundesministeriums für Umwelt, Naturschutz und nukleare Sicherheit unterliegt, als Bewertungsstelle Gesundheit und Verbraucherschutz und</w:t>
      </w:r>
    </w:p>
    <w:p>
      <w:pPr>
        <w:ind w:left="420"/>
      </w:pPr>
      <w:r>
        <w:t xml:space="preserve">4. die Bundesanstalt für Arbeitsschutz und Arbeitsmedizin, die insoweit der Fachaufsicht des Bundesministeriums für Arbeit und Soziales unterliegt, als Bewertungsstelle für Sicherheit und Gesundheitsschutz der Beschäftigten.</w:t>
      </w:r>
    </w:p>
    <w:p>
      <w:r>
        <w:t xml:space="preserve">(2) Die Bundesstelle für Chemikalien beteiligt im Einzelfall weitere Bundesoberbehörden, sofern bei diesen besondere Fachkenntnisse zu Einzelaspekten der Bewertung von Stoffen, Gemischen oder Erzeugnissen zu Zwecken der Verordnung (EG) Nr. 1907/2006 und der Verordnung (EG) Nr. 1272/2008 vorhanden sind und die betreffende Fragestellung von den in Absatz 1 genannten Behörden nicht abschließend beurteilt werden kann.</w:t>
      </w:r>
    </w:p>
    <w:p>
      <w:r>
        <w:rPr>
          <w:color w:val="555555"/>
          <w:sz w:val="17"/>
        </w:rPr>
        <w:t xml:space="preserve">Zitiervorschlag: § 4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